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06B4" w:rsidRDefault="00FF3B3C">
      <w:pPr>
        <w:pStyle w:val="CRCoverPage"/>
        <w:tabs>
          <w:tab w:val="right" w:pos="9639"/>
        </w:tabs>
        <w:spacing w:after="0"/>
        <w:jc w:val="both"/>
        <w:rPr>
          <w:rFonts w:cs="Arial"/>
          <w:b/>
          <w:i/>
          <w:sz w:val="24"/>
          <w:szCs w:val="24"/>
        </w:rPr>
      </w:pPr>
      <w:bookmarkStart w:id="0" w:name="_Toc193024528"/>
      <w:r>
        <w:rPr>
          <w:rFonts w:cs="Arial"/>
          <w:b/>
          <w:sz w:val="24"/>
          <w:szCs w:val="24"/>
        </w:rPr>
        <w:t>3GPP TSG RAN WG2 #116bis-e</w:t>
      </w:r>
      <w:r>
        <w:rPr>
          <w:rFonts w:cs="Arial"/>
          <w:b/>
          <w:i/>
          <w:sz w:val="24"/>
          <w:szCs w:val="24"/>
        </w:rPr>
        <w:tab/>
      </w:r>
      <w:r w:rsidR="007F46E9" w:rsidRPr="007F46E9">
        <w:rPr>
          <w:rFonts w:cs="Arial"/>
          <w:b/>
          <w:sz w:val="24"/>
          <w:szCs w:val="24"/>
          <w:lang w:eastAsia="zh-CN"/>
        </w:rPr>
        <w:t>R2-2200816</w:t>
      </w:r>
    </w:p>
    <w:p w:rsidR="008806B4" w:rsidRDefault="00FF3B3C">
      <w:pPr>
        <w:tabs>
          <w:tab w:val="left" w:pos="1985"/>
          <w:tab w:val="right" w:pos="9639"/>
        </w:tabs>
        <w:spacing w:after="100" w:afterAutospacing="1"/>
        <w:jc w:val="both"/>
        <w:rPr>
          <w:rFonts w:ascii="Arial" w:hAnsi="Arial" w:cs="Arial"/>
          <w:b/>
          <w:sz w:val="24"/>
          <w:szCs w:val="24"/>
        </w:rPr>
      </w:pPr>
      <w:r>
        <w:rPr>
          <w:rFonts w:ascii="Arial" w:hAnsi="Arial" w:cs="Arial"/>
          <w:b/>
          <w:sz w:val="24"/>
          <w:szCs w:val="24"/>
          <w:lang w:eastAsia="zh-CN"/>
        </w:rPr>
        <w:t xml:space="preserve">Online, 17 – 25 January 2022                                                           </w:t>
      </w:r>
    </w:p>
    <w:p w:rsidR="008806B4" w:rsidRDefault="008806B4">
      <w:pPr>
        <w:pStyle w:val="Header"/>
        <w:tabs>
          <w:tab w:val="left" w:pos="6521"/>
        </w:tabs>
        <w:jc w:val="both"/>
        <w:rPr>
          <w:rFonts w:cs="Arial"/>
        </w:rPr>
      </w:pPr>
    </w:p>
    <w:p w:rsidR="008806B4" w:rsidRDefault="00FF3B3C">
      <w:pPr>
        <w:tabs>
          <w:tab w:val="left" w:pos="1985"/>
        </w:tabs>
        <w:spacing w:after="120"/>
        <w:jc w:val="both"/>
        <w:rPr>
          <w:rFonts w:ascii="Arial" w:hAnsi="Arial" w:cs="Arial"/>
          <w:b/>
          <w:sz w:val="24"/>
          <w:lang w:eastAsia="zh-CN"/>
        </w:rPr>
      </w:pPr>
      <w:r>
        <w:rPr>
          <w:rFonts w:ascii="Arial" w:hAnsi="Arial" w:cs="Arial"/>
          <w:b/>
          <w:sz w:val="24"/>
        </w:rPr>
        <w:t>Agenda item:</w:t>
      </w:r>
      <w:r>
        <w:rPr>
          <w:rFonts w:ascii="Arial" w:hAnsi="Arial" w:cs="Arial"/>
          <w:b/>
          <w:sz w:val="24"/>
        </w:rPr>
        <w:tab/>
      </w:r>
      <w:r>
        <w:rPr>
          <w:rFonts w:ascii="Arial" w:hAnsi="Arial" w:cs="Arial"/>
          <w:sz w:val="24"/>
          <w:lang w:eastAsia="zh-CN"/>
        </w:rPr>
        <w:t>8.1.3.1</w:t>
      </w:r>
    </w:p>
    <w:p w:rsidR="008806B4" w:rsidRDefault="00FF3B3C">
      <w:pPr>
        <w:tabs>
          <w:tab w:val="left" w:pos="1985"/>
        </w:tabs>
        <w:spacing w:after="120"/>
        <w:jc w:val="both"/>
        <w:rPr>
          <w:rFonts w:ascii="Arial" w:hAnsi="Arial" w:cs="Arial"/>
          <w:b/>
          <w:sz w:val="24"/>
        </w:rPr>
      </w:pPr>
      <w:r>
        <w:rPr>
          <w:rFonts w:ascii="Arial" w:hAnsi="Arial" w:cs="Arial"/>
          <w:b/>
          <w:sz w:val="24"/>
        </w:rPr>
        <w:t xml:space="preserve">Source: </w:t>
      </w:r>
      <w:r>
        <w:rPr>
          <w:rFonts w:ascii="Arial" w:hAnsi="Arial" w:cs="Arial"/>
          <w:b/>
          <w:sz w:val="24"/>
        </w:rPr>
        <w:tab/>
      </w:r>
      <w:r>
        <w:rPr>
          <w:rFonts w:ascii="Arial" w:hAnsi="Arial" w:cs="Arial"/>
          <w:sz w:val="24"/>
        </w:rPr>
        <w:t>Huawei, HiSilicon</w:t>
      </w:r>
    </w:p>
    <w:p w:rsidR="008806B4" w:rsidRDefault="00FF3B3C">
      <w:pPr>
        <w:tabs>
          <w:tab w:val="left" w:pos="1985"/>
        </w:tabs>
        <w:spacing w:after="120"/>
        <w:jc w:val="both"/>
        <w:rPr>
          <w:rFonts w:ascii="Arial" w:hAnsi="Arial" w:cs="Arial"/>
          <w:b/>
          <w:sz w:val="24"/>
          <w:lang w:eastAsia="zh-CN"/>
        </w:rPr>
      </w:pPr>
      <w:r>
        <w:rPr>
          <w:rFonts w:ascii="Arial" w:hAnsi="Arial" w:cs="Arial"/>
          <w:b/>
          <w:sz w:val="24"/>
        </w:rPr>
        <w:t xml:space="preserve">Title: </w:t>
      </w:r>
      <w:r>
        <w:rPr>
          <w:rFonts w:ascii="Arial" w:hAnsi="Arial" w:cs="Arial"/>
          <w:b/>
          <w:sz w:val="24"/>
        </w:rPr>
        <w:tab/>
      </w:r>
      <w:r>
        <w:rPr>
          <w:rFonts w:ascii="Arial" w:hAnsi="Arial" w:cs="Arial"/>
          <w:sz w:val="24"/>
        </w:rPr>
        <w:t>MBS service continuity and notification for multicast</w:t>
      </w:r>
    </w:p>
    <w:p w:rsidR="008806B4" w:rsidRDefault="00FF3B3C">
      <w:pPr>
        <w:tabs>
          <w:tab w:val="left" w:pos="1985"/>
        </w:tabs>
        <w:spacing w:after="120"/>
        <w:jc w:val="both"/>
        <w:rPr>
          <w:rFonts w:ascii="Arial" w:hAnsi="Arial" w:cs="Arial"/>
          <w:b/>
          <w:sz w:val="24"/>
        </w:rPr>
      </w:pPr>
      <w:r>
        <w:rPr>
          <w:rFonts w:ascii="Arial" w:hAnsi="Arial" w:cs="Arial"/>
          <w:b/>
          <w:sz w:val="24"/>
        </w:rPr>
        <w:t>Document for:</w:t>
      </w:r>
      <w:r>
        <w:rPr>
          <w:rFonts w:ascii="Arial" w:hAnsi="Arial" w:cs="Arial"/>
          <w:b/>
          <w:sz w:val="24"/>
        </w:rPr>
        <w:tab/>
      </w:r>
      <w:r>
        <w:rPr>
          <w:rFonts w:ascii="Arial" w:hAnsi="Arial" w:cs="Arial"/>
          <w:sz w:val="24"/>
        </w:rPr>
        <w:t xml:space="preserve">Discussion and </w:t>
      </w:r>
      <w:r>
        <w:rPr>
          <w:rFonts w:ascii="Arial" w:hAnsi="Arial" w:cs="Arial"/>
          <w:sz w:val="24"/>
          <w:lang w:eastAsia="zh-CN"/>
        </w:rPr>
        <w:t>D</w:t>
      </w:r>
      <w:r>
        <w:rPr>
          <w:rFonts w:ascii="Arial" w:hAnsi="Arial" w:cs="Arial"/>
          <w:sz w:val="24"/>
        </w:rPr>
        <w:t>ecision</w:t>
      </w:r>
    </w:p>
    <w:p w:rsidR="008806B4" w:rsidRDefault="00FF3B3C">
      <w:pPr>
        <w:pStyle w:val="Heading1"/>
        <w:spacing w:after="0" w:line="276" w:lineRule="auto"/>
        <w:jc w:val="both"/>
        <w:rPr>
          <w:rFonts w:cs="Arial"/>
          <w:lang w:eastAsia="zh-CN"/>
        </w:rPr>
      </w:pPr>
      <w:r>
        <w:rPr>
          <w:rFonts w:cs="Arial"/>
          <w:lang w:eastAsia="zh-CN"/>
        </w:rPr>
        <w:t>Introduction</w:t>
      </w:r>
    </w:p>
    <w:p w:rsidR="008806B4" w:rsidRDefault="00FF3B3C">
      <w:pPr>
        <w:spacing w:beforeLines="50" w:before="120" w:after="120"/>
        <w:jc w:val="both"/>
        <w:rPr>
          <w:lang w:eastAsia="zh-CN"/>
        </w:rPr>
      </w:pPr>
      <w:r>
        <w:rPr>
          <w:rFonts w:hint="eastAsia"/>
          <w:lang w:eastAsia="zh-CN"/>
        </w:rPr>
        <w:t>D</w:t>
      </w:r>
      <w:r>
        <w:rPr>
          <w:lang w:eastAsia="zh-CN"/>
        </w:rPr>
        <w:t>uring RAN2#111-e meeting, the following agreements were reached:</w:t>
      </w:r>
    </w:p>
    <w:tbl>
      <w:tblPr>
        <w:tblW w:w="836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4"/>
      </w:tblGrid>
      <w:tr w:rsidR="008806B4">
        <w:tc>
          <w:tcPr>
            <w:tcW w:w="8364" w:type="dxa"/>
            <w:shd w:val="clear" w:color="auto" w:fill="auto"/>
          </w:tcPr>
          <w:p w:rsidR="008806B4" w:rsidRDefault="00FF3B3C">
            <w:pPr>
              <w:pStyle w:val="ListParagraph"/>
              <w:numPr>
                <w:ilvl w:val="0"/>
                <w:numId w:val="6"/>
              </w:numPr>
              <w:rPr>
                <w:rFonts w:ascii="Times New Roman" w:hAnsi="Times New Roman"/>
                <w:sz w:val="20"/>
                <w:szCs w:val="22"/>
                <w:lang w:val="en-GB"/>
              </w:rPr>
            </w:pPr>
            <w:r>
              <w:rPr>
                <w:rFonts w:ascii="Times New Roman" w:hAnsi="Times New Roman"/>
                <w:sz w:val="20"/>
                <w:szCs w:val="22"/>
                <w:lang w:val="en-GB"/>
              </w:rPr>
              <w:t xml:space="preserve">Focus on MBS-MBS scenario initially (i.e. shared delivery), including both PTM and PTP (if applicable). Other scenarios later, TBD. </w:t>
            </w:r>
          </w:p>
          <w:p w:rsidR="008806B4" w:rsidRDefault="00FF3B3C">
            <w:pPr>
              <w:pStyle w:val="ListParagraph"/>
              <w:numPr>
                <w:ilvl w:val="0"/>
                <w:numId w:val="6"/>
              </w:numPr>
              <w:rPr>
                <w:rFonts w:ascii="Times New Roman" w:hAnsi="Times New Roman"/>
                <w:sz w:val="20"/>
                <w:szCs w:val="22"/>
                <w:lang w:val="en-GB"/>
              </w:rPr>
            </w:pPr>
            <w:r>
              <w:rPr>
                <w:rFonts w:ascii="Times New Roman" w:hAnsi="Times New Roman"/>
                <w:sz w:val="20"/>
                <w:szCs w:val="22"/>
                <w:lang w:val="en-GB"/>
              </w:rPr>
              <w:t xml:space="preserve">Requirements for lossless mobility are TBD. Assume for now that R2 will anyway discuss service continuity functionality for low or no data loss. </w:t>
            </w:r>
          </w:p>
          <w:p w:rsidR="008806B4" w:rsidRDefault="00FF3B3C">
            <w:pPr>
              <w:pStyle w:val="ListParagraph"/>
              <w:numPr>
                <w:ilvl w:val="0"/>
                <w:numId w:val="6"/>
              </w:numPr>
              <w:spacing w:afterLines="50" w:after="120"/>
            </w:pPr>
            <w:r>
              <w:rPr>
                <w:rFonts w:ascii="Times New Roman" w:hAnsi="Times New Roman"/>
                <w:sz w:val="20"/>
                <w:szCs w:val="22"/>
                <w:lang w:val="en-GB"/>
              </w:rPr>
              <w:t>R2 assumes that for Rel-17 NR multicast Mobility in Connected mode, handover (including variants) is the baseline, TBD exactly which variants.</w:t>
            </w:r>
          </w:p>
        </w:tc>
      </w:tr>
    </w:tbl>
    <w:p w:rsidR="008806B4" w:rsidRDefault="00FF3B3C">
      <w:pPr>
        <w:spacing w:beforeLines="50" w:before="120" w:after="120"/>
        <w:jc w:val="both"/>
        <w:rPr>
          <w:lang w:eastAsia="zh-CN"/>
        </w:rPr>
      </w:pPr>
      <w:r>
        <w:rPr>
          <w:rFonts w:hint="eastAsia"/>
          <w:lang w:eastAsia="zh-CN"/>
        </w:rPr>
        <w:t>D</w:t>
      </w:r>
      <w:r>
        <w:rPr>
          <w:lang w:eastAsia="zh-CN"/>
        </w:rPr>
        <w:t>uring RAN2#112-e meeting, the following agreements were reached:</w:t>
      </w:r>
    </w:p>
    <w:tbl>
      <w:tblPr>
        <w:tblW w:w="836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4"/>
      </w:tblGrid>
      <w:tr w:rsidR="008806B4">
        <w:tc>
          <w:tcPr>
            <w:tcW w:w="8364" w:type="dxa"/>
            <w:shd w:val="clear" w:color="auto" w:fill="auto"/>
          </w:tcPr>
          <w:p w:rsidR="008806B4" w:rsidRDefault="00FF3B3C">
            <w:pPr>
              <w:pStyle w:val="B2"/>
              <w:numPr>
                <w:ilvl w:val="0"/>
                <w:numId w:val="6"/>
              </w:numPr>
              <w:spacing w:after="0"/>
              <w:rPr>
                <w:lang w:eastAsia="zh-CN"/>
              </w:rPr>
            </w:pPr>
            <w:r>
              <w:rPr>
                <w:lang w:eastAsia="zh-CN"/>
              </w:rPr>
              <w:t>R2 aim to support lossless handover for MBS-MBS mobility for service that requires this (TBD which detailed scenario but at least PTP-PTP)</w:t>
            </w:r>
          </w:p>
          <w:p w:rsidR="008806B4" w:rsidRDefault="00FF3B3C">
            <w:pPr>
              <w:pStyle w:val="B2"/>
              <w:numPr>
                <w:ilvl w:val="0"/>
                <w:numId w:val="6"/>
              </w:numPr>
              <w:spacing w:after="0"/>
              <w:rPr>
                <w:lang w:eastAsia="zh-CN"/>
              </w:rPr>
            </w:pPr>
            <w:r>
              <w:rPr>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rsidR="008806B4" w:rsidRDefault="00FF3B3C">
            <w:pPr>
              <w:pStyle w:val="B2"/>
              <w:numPr>
                <w:ilvl w:val="0"/>
                <w:numId w:val="6"/>
              </w:numPr>
              <w:spacing w:after="0"/>
              <w:rPr>
                <w:lang w:eastAsia="zh-CN"/>
              </w:rPr>
            </w:pPr>
            <w:r>
              <w:rPr>
                <w:lang w:eastAsia="zh-CN"/>
              </w:rPr>
              <w:t xml:space="preserve">From network side, the source </w:t>
            </w:r>
            <w:proofErr w:type="spellStart"/>
            <w:r>
              <w:rPr>
                <w:lang w:eastAsia="zh-CN"/>
              </w:rPr>
              <w:t>gNB</w:t>
            </w:r>
            <w:proofErr w:type="spellEnd"/>
            <w:r>
              <w:rPr>
                <w:lang w:eastAsia="zh-CN"/>
              </w:rPr>
              <w:t xml:space="preserve"> may forward the data to the target </w:t>
            </w:r>
            <w:proofErr w:type="spellStart"/>
            <w:r>
              <w:rPr>
                <w:lang w:eastAsia="zh-CN"/>
              </w:rPr>
              <w:t>gNB</w:t>
            </w:r>
            <w:proofErr w:type="spellEnd"/>
            <w:r>
              <w:rPr>
                <w:lang w:eastAsia="zh-CN"/>
              </w:rPr>
              <w:t xml:space="preserve"> and the target </w:t>
            </w:r>
            <w:proofErr w:type="spellStart"/>
            <w:r>
              <w:rPr>
                <w:lang w:eastAsia="zh-CN"/>
              </w:rPr>
              <w:t>gNB</w:t>
            </w:r>
            <w:proofErr w:type="spellEnd"/>
            <w:r>
              <w:rPr>
                <w:lang w:eastAsia="zh-CN"/>
              </w:rPr>
              <w:t xml:space="preserve"> will deliver the forwarding data. Meanwhile, the SN STATUS TRANSFER should be extended to cover the PDCP SN for MBS data; Then (TBD after or in parallel) the UE receives the MBS in the target cell by the target cell according to target configuration.</w:t>
            </w:r>
          </w:p>
          <w:p w:rsidR="008806B4" w:rsidRDefault="00FF3B3C">
            <w:pPr>
              <w:pStyle w:val="B2"/>
              <w:numPr>
                <w:ilvl w:val="0"/>
                <w:numId w:val="6"/>
              </w:numPr>
              <w:spacing w:after="0"/>
            </w:pPr>
            <w:r>
              <w:rPr>
                <w:lang w:eastAsia="zh-CN"/>
              </w:rPr>
              <w:t>From UE side, PDCP status report may be supported as well.</w:t>
            </w:r>
          </w:p>
        </w:tc>
      </w:tr>
    </w:tbl>
    <w:p w:rsidR="008806B4" w:rsidRDefault="00FF3B3C">
      <w:pPr>
        <w:spacing w:beforeLines="50" w:before="120" w:after="120"/>
        <w:jc w:val="both"/>
        <w:rPr>
          <w:lang w:eastAsia="zh-CN"/>
        </w:rPr>
      </w:pPr>
      <w:r>
        <w:rPr>
          <w:rFonts w:hint="eastAsia"/>
          <w:lang w:eastAsia="zh-CN"/>
        </w:rPr>
        <w:t>D</w:t>
      </w:r>
      <w:r>
        <w:rPr>
          <w:lang w:eastAsia="zh-CN"/>
        </w:rPr>
        <w:t>uring RAN2#113-e meeting, the following agreements were reached:</w:t>
      </w:r>
    </w:p>
    <w:tbl>
      <w:tblPr>
        <w:tblW w:w="836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4"/>
      </w:tblGrid>
      <w:tr w:rsidR="008806B4">
        <w:tc>
          <w:tcPr>
            <w:tcW w:w="8364" w:type="dxa"/>
            <w:shd w:val="clear" w:color="auto" w:fill="auto"/>
          </w:tcPr>
          <w:p w:rsidR="008806B4" w:rsidRDefault="00FF3B3C">
            <w:pPr>
              <w:pStyle w:val="B1"/>
              <w:numPr>
                <w:ilvl w:val="0"/>
                <w:numId w:val="7"/>
              </w:numPr>
              <w:spacing w:before="120" w:after="120"/>
            </w:pPr>
            <w:r>
              <w:t xml:space="preserve">RAN2 assumes that from RAN2 perspective, mobility from the source </w:t>
            </w:r>
            <w:proofErr w:type="spellStart"/>
            <w:r>
              <w:t>gNB</w:t>
            </w:r>
            <w:proofErr w:type="spellEnd"/>
            <w:r>
              <w:t xml:space="preserve"> supporting MBS to target </w:t>
            </w:r>
            <w:proofErr w:type="spellStart"/>
            <w:r>
              <w:t>gNB</w:t>
            </w:r>
            <w:proofErr w:type="spellEnd"/>
            <w:r>
              <w:t xml:space="preserve"> not supporting MBS can be achieved by switching the traffic from delivery via MRB to delivery via DRB either before or during the handover. Whether and how this can be done without data losses has to be further investigated and requires progress and input from other WGs, i.e. RAN3 and SA2</w:t>
            </w:r>
          </w:p>
        </w:tc>
      </w:tr>
    </w:tbl>
    <w:p w:rsidR="008806B4" w:rsidRDefault="00FF3B3C">
      <w:pPr>
        <w:spacing w:beforeLines="50" w:before="120" w:after="120"/>
        <w:jc w:val="both"/>
        <w:rPr>
          <w:lang w:eastAsia="zh-CN"/>
        </w:rPr>
      </w:pPr>
      <w:r>
        <w:rPr>
          <w:rFonts w:hint="eastAsia"/>
          <w:lang w:eastAsia="zh-CN"/>
        </w:rPr>
        <w:t>D</w:t>
      </w:r>
      <w:r>
        <w:rPr>
          <w:lang w:eastAsia="zh-CN"/>
        </w:rPr>
        <w:t>uring RAN2#116-e meeting, the following agreements were reached:</w:t>
      </w:r>
    </w:p>
    <w:tbl>
      <w:tblPr>
        <w:tblW w:w="836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4"/>
      </w:tblGrid>
      <w:tr w:rsidR="008806B4">
        <w:tc>
          <w:tcPr>
            <w:tcW w:w="8364" w:type="dxa"/>
            <w:shd w:val="clear" w:color="auto" w:fill="auto"/>
          </w:tcPr>
          <w:p w:rsidR="008806B4" w:rsidRDefault="00FF3B3C">
            <w:pPr>
              <w:pStyle w:val="B1"/>
              <w:numPr>
                <w:ilvl w:val="0"/>
                <w:numId w:val="7"/>
              </w:numPr>
              <w:spacing w:before="120" w:after="120"/>
            </w:pPr>
            <w:r>
              <w:t>RAN2 will not specify a mechanism for the UE in RRC IDLE/INACTIVE which joined a multicast session to prioritize a certain frequency for group paging monitoring.</w:t>
            </w:r>
          </w:p>
        </w:tc>
      </w:tr>
    </w:tbl>
    <w:p w:rsidR="008806B4" w:rsidRDefault="00FF3B3C">
      <w:pPr>
        <w:spacing w:beforeLines="50" w:before="120" w:after="120"/>
        <w:jc w:val="both"/>
        <w:rPr>
          <w:lang w:eastAsia="zh-CN"/>
        </w:rPr>
      </w:pPr>
      <w:r>
        <w:rPr>
          <w:lang w:eastAsia="zh-CN"/>
        </w:rPr>
        <w:t>In this contribution, based on RAN2 progress, we will further discuss inter</w:t>
      </w:r>
      <w:r>
        <w:rPr>
          <w:rFonts w:hint="eastAsia"/>
          <w:lang w:eastAsia="zh-CN"/>
        </w:rPr>
        <w:t>-</w:t>
      </w:r>
      <w:r>
        <w:rPr>
          <w:lang w:eastAsia="zh-CN"/>
        </w:rPr>
        <w:t>cell mobility for MBS and</w:t>
      </w:r>
      <w:r>
        <w:t xml:space="preserve"> </w:t>
      </w:r>
      <w:r>
        <w:rPr>
          <w:lang w:eastAsia="zh-CN"/>
        </w:rPr>
        <w:t>notification for multicast.</w:t>
      </w:r>
    </w:p>
    <w:p w:rsidR="008806B4" w:rsidRDefault="00FF3B3C">
      <w:pPr>
        <w:pStyle w:val="Heading1"/>
        <w:spacing w:before="0" w:after="0"/>
        <w:ind w:left="425" w:hanging="425"/>
        <w:jc w:val="both"/>
        <w:rPr>
          <w:lang w:eastAsia="zh-CN"/>
        </w:rPr>
      </w:pPr>
      <w:r>
        <w:rPr>
          <w:rFonts w:cs="Arial"/>
        </w:rPr>
        <w:t>Discussion</w:t>
      </w:r>
      <w:bookmarkStart w:id="1" w:name="OLE_LINK2"/>
      <w:bookmarkStart w:id="2" w:name="OLE_LINK1"/>
    </w:p>
    <w:p w:rsidR="008806B4" w:rsidRDefault="00FF3B3C">
      <w:pPr>
        <w:spacing w:beforeLines="50" w:before="120" w:afterLines="50" w:after="120"/>
        <w:jc w:val="both"/>
        <w:outlineLvl w:val="1"/>
        <w:rPr>
          <w:rFonts w:ascii="Arial" w:hAnsi="Arial" w:cs="Arial"/>
          <w:sz w:val="28"/>
        </w:rPr>
      </w:pPr>
      <w:r>
        <w:rPr>
          <w:rFonts w:ascii="Arial" w:hAnsi="Arial" w:cs="Arial"/>
          <w:sz w:val="28"/>
        </w:rPr>
        <w:t xml:space="preserve">2.1 Mobility </w:t>
      </w:r>
      <w:r>
        <w:rPr>
          <w:rFonts w:ascii="Arial" w:hAnsi="Arial" w:cs="Arial" w:hint="eastAsia"/>
          <w:sz w:val="28"/>
        </w:rPr>
        <w:t>between</w:t>
      </w:r>
      <w:r>
        <w:rPr>
          <w:rFonts w:ascii="Arial" w:hAnsi="Arial" w:cs="Arial"/>
          <w:sz w:val="28"/>
        </w:rPr>
        <w:t xml:space="preserve"> MBS supporting </w:t>
      </w:r>
      <w:proofErr w:type="spellStart"/>
      <w:r>
        <w:rPr>
          <w:rFonts w:ascii="Arial" w:hAnsi="Arial" w:cs="Arial"/>
          <w:sz w:val="28"/>
        </w:rPr>
        <w:t>gNBs</w:t>
      </w:r>
      <w:proofErr w:type="spellEnd"/>
      <w:r>
        <w:rPr>
          <w:rFonts w:ascii="Arial" w:hAnsi="Arial" w:cs="Arial"/>
          <w:sz w:val="28"/>
        </w:rPr>
        <w:t xml:space="preserve"> </w:t>
      </w:r>
    </w:p>
    <w:p w:rsidR="008806B4" w:rsidRDefault="00FF3B3C">
      <w:pPr>
        <w:spacing w:after="120"/>
        <w:jc w:val="both"/>
        <w:rPr>
          <w:lang w:eastAsia="zh-CN"/>
        </w:rPr>
      </w:pPr>
      <w:r>
        <w:rPr>
          <w:lang w:eastAsia="zh-CN"/>
        </w:rPr>
        <w:lastRenderedPageBreak/>
        <w:t xml:space="preserve">For mobility between MBS supporting </w:t>
      </w:r>
      <w:proofErr w:type="spellStart"/>
      <w:r>
        <w:rPr>
          <w:lang w:eastAsia="zh-CN"/>
        </w:rPr>
        <w:t>gNBs</w:t>
      </w:r>
      <w:proofErr w:type="spellEnd"/>
      <w:r>
        <w:rPr>
          <w:rFonts w:hint="eastAsia"/>
          <w:lang w:eastAsia="zh-CN"/>
        </w:rPr>
        <w:t>,</w:t>
      </w:r>
      <w:r>
        <w:rPr>
          <w:lang w:eastAsia="zh-CN"/>
        </w:rPr>
        <w:t xml:space="preserve"> the target MBS configuration can be contained in the RRC container (i.e. the </w:t>
      </w:r>
      <w:proofErr w:type="spellStart"/>
      <w:r>
        <w:rPr>
          <w:i/>
          <w:lang w:eastAsia="zh-CN"/>
        </w:rPr>
        <w:t>RRCReconfiguration</w:t>
      </w:r>
      <w:proofErr w:type="spellEnd"/>
      <w:r>
        <w:rPr>
          <w:i/>
          <w:lang w:eastAsia="zh-CN"/>
        </w:rPr>
        <w:t xml:space="preserve"> </w:t>
      </w:r>
      <w:r>
        <w:rPr>
          <w:lang w:eastAsia="zh-CN"/>
        </w:rPr>
        <w:t xml:space="preserve">message) and delivered to the UE via the handover command. In this case, after switching to the target </w:t>
      </w:r>
      <w:proofErr w:type="spellStart"/>
      <w:r>
        <w:rPr>
          <w:lang w:eastAsia="zh-CN"/>
        </w:rPr>
        <w:t>gNB</w:t>
      </w:r>
      <w:proofErr w:type="spellEnd"/>
      <w:r>
        <w:rPr>
          <w:lang w:eastAsia="zh-CN"/>
        </w:rPr>
        <w:t xml:space="preserve">, the UE can continue receiving the MBS service. </w:t>
      </w:r>
    </w:p>
    <w:p w:rsidR="008806B4" w:rsidRDefault="00FF3B3C">
      <w:pPr>
        <w:spacing w:after="120"/>
        <w:jc w:val="both"/>
        <w:rPr>
          <w:lang w:eastAsia="zh-CN"/>
        </w:rPr>
      </w:pPr>
      <w:r>
        <w:rPr>
          <w:lang w:eastAsia="zh-CN"/>
        </w:rPr>
        <w:t xml:space="preserve">However, there may be a user data delivery progress gap between </w:t>
      </w:r>
      <w:proofErr w:type="spellStart"/>
      <w:r>
        <w:rPr>
          <w:lang w:eastAsia="zh-CN"/>
        </w:rPr>
        <w:t>gNBs</w:t>
      </w:r>
      <w:proofErr w:type="spellEnd"/>
      <w:r>
        <w:rPr>
          <w:lang w:eastAsia="zh-CN"/>
        </w:rPr>
        <w:t xml:space="preserve"> which may lead to plenty of data loss during handover. In order to address the gap and achieve lossless handover, RAN2 has agreed to support DL PDCP SN synchronization and data forwarding. For the moment, RAN2 targets at least PTP to PTP scenario, but as far as we are concerned, there is no need to limit lossless handover to this scenario only. According to the previous RAN2 agreement, “Focus on MBS-MBS scenario initially (i.e. shared delivery), including both PTM and PTP (if applicable). Other scenarios later, TBD”, we should focus on MBS bearers configured with both PTM and PTP instead of PTP-only. There is no additional complexity to support lossless handover between the cells if the UE is configured with a PTM leg in addition to the PTP leg. </w:t>
      </w:r>
    </w:p>
    <w:p w:rsidR="008806B4" w:rsidRDefault="00FF3B3C">
      <w:pPr>
        <w:spacing w:after="120"/>
        <w:jc w:val="both"/>
        <w:rPr>
          <w:b/>
          <w:lang w:eastAsia="zh-CN"/>
        </w:rPr>
      </w:pPr>
      <w:r>
        <w:rPr>
          <w:b/>
          <w:lang w:eastAsia="zh-CN"/>
        </w:rPr>
        <w:t>Observation 1: There is no additional complexity in supporting lossless handover for a UE configured with both PTM and PTP legs compared with PTP leg only.</w:t>
      </w:r>
    </w:p>
    <w:p w:rsidR="008806B4" w:rsidRDefault="00FF3B3C">
      <w:pPr>
        <w:spacing w:after="120"/>
        <w:jc w:val="both"/>
        <w:rPr>
          <w:lang w:eastAsia="zh-CN"/>
        </w:rPr>
      </w:pPr>
      <w:r>
        <w:rPr>
          <w:lang w:eastAsia="zh-CN"/>
        </w:rPr>
        <w:t xml:space="preserve">It should be noted that the scenario where the UE is configured with both PTP and PTM legs is very important as it allows the target </w:t>
      </w:r>
      <w:proofErr w:type="spellStart"/>
      <w:r>
        <w:rPr>
          <w:lang w:eastAsia="zh-CN"/>
        </w:rPr>
        <w:t>gNB</w:t>
      </w:r>
      <w:proofErr w:type="spellEnd"/>
      <w:r>
        <w:rPr>
          <w:lang w:eastAsia="zh-CN"/>
        </w:rPr>
        <w:t xml:space="preserve"> to deliver the data forwarded from the source cell while simultaneously providing new data over PTM leg. In other words, the forwarded data should be sent to the UE without affecting the PTM transmission in the target. Therefore, the packets forwarded from the source should be dedicatedly delivered via the PTP leg, while the packets from CN can be sent to UE via either PTP or PTM. </w:t>
      </w:r>
    </w:p>
    <w:p w:rsidR="008806B4" w:rsidRDefault="00FF3B3C">
      <w:pPr>
        <w:spacing w:after="120"/>
        <w:jc w:val="both"/>
        <w:rPr>
          <w:b/>
          <w:lang w:eastAsia="zh-CN"/>
        </w:rPr>
      </w:pPr>
      <w:r>
        <w:rPr>
          <w:b/>
          <w:lang w:eastAsia="zh-CN"/>
        </w:rPr>
        <w:t>Proposal 1</w:t>
      </w:r>
      <w:r>
        <w:rPr>
          <w:rFonts w:hint="eastAsia"/>
          <w:b/>
          <w:lang w:eastAsia="zh-CN"/>
        </w:rPr>
        <w:t>:</w:t>
      </w:r>
      <w:r>
        <w:rPr>
          <w:b/>
          <w:lang w:eastAsia="zh-CN"/>
        </w:rPr>
        <w:t xml:space="preserve"> The forwarded data should be delivered to the UE via PTP transmission after handover.</w:t>
      </w:r>
    </w:p>
    <w:p w:rsidR="008806B4" w:rsidRDefault="008806B4">
      <w:pPr>
        <w:spacing w:after="120"/>
        <w:jc w:val="both"/>
        <w:rPr>
          <w:b/>
          <w:lang w:eastAsia="zh-CN"/>
        </w:rPr>
      </w:pPr>
    </w:p>
    <w:p w:rsidR="008806B4" w:rsidRDefault="00FF3B3C">
      <w:pPr>
        <w:spacing w:beforeLines="50" w:before="120" w:afterLines="50" w:after="120"/>
        <w:jc w:val="both"/>
        <w:outlineLvl w:val="1"/>
        <w:rPr>
          <w:rFonts w:ascii="Arial" w:hAnsi="Arial" w:cs="Arial"/>
          <w:sz w:val="28"/>
        </w:rPr>
      </w:pPr>
      <w:r>
        <w:rPr>
          <w:rFonts w:ascii="Arial" w:hAnsi="Arial" w:cs="Arial"/>
          <w:sz w:val="28"/>
        </w:rPr>
        <w:t xml:space="preserve">2.2 Mobility from MBS supporting </w:t>
      </w:r>
      <w:proofErr w:type="spellStart"/>
      <w:r>
        <w:rPr>
          <w:rFonts w:ascii="Arial" w:hAnsi="Arial" w:cs="Arial"/>
          <w:sz w:val="28"/>
        </w:rPr>
        <w:t>gNB</w:t>
      </w:r>
      <w:proofErr w:type="spellEnd"/>
      <w:r>
        <w:rPr>
          <w:rFonts w:ascii="Arial" w:hAnsi="Arial" w:cs="Arial"/>
          <w:sz w:val="28"/>
        </w:rPr>
        <w:t xml:space="preserve"> to MBS non-supporting </w:t>
      </w:r>
      <w:proofErr w:type="spellStart"/>
      <w:r>
        <w:rPr>
          <w:rFonts w:ascii="Arial" w:hAnsi="Arial" w:cs="Arial"/>
          <w:sz w:val="28"/>
        </w:rPr>
        <w:t>gNB</w:t>
      </w:r>
      <w:proofErr w:type="spellEnd"/>
      <w:r>
        <w:rPr>
          <w:rFonts w:ascii="Arial" w:hAnsi="Arial" w:cs="Arial"/>
          <w:sz w:val="28"/>
        </w:rPr>
        <w:t xml:space="preserve"> </w:t>
      </w:r>
    </w:p>
    <w:p w:rsidR="008806B4" w:rsidRDefault="00FF3B3C">
      <w:pPr>
        <w:pStyle w:val="Proposal"/>
        <w:numPr>
          <w:ilvl w:val="0"/>
          <w:numId w:val="0"/>
        </w:numPr>
        <w:rPr>
          <w:rFonts w:ascii="Times New Roman" w:hAnsi="Times New Roman"/>
          <w:b w:val="0"/>
          <w:iCs/>
          <w:sz w:val="22"/>
          <w:lang w:val="en-US"/>
        </w:rPr>
      </w:pPr>
      <w:r>
        <w:rPr>
          <w:rFonts w:ascii="Times New Roman" w:hAnsi="Times New Roman"/>
          <w:b w:val="0"/>
          <w:iCs/>
          <w:sz w:val="22"/>
          <w:lang w:val="en-US"/>
        </w:rPr>
        <w:t>W</w:t>
      </w:r>
      <w:r>
        <w:rPr>
          <w:rFonts w:ascii="Times New Roman" w:eastAsia="宋体" w:hAnsi="Times New Roman"/>
          <w:b w:val="0"/>
          <w:bCs w:val="0"/>
          <w:iCs/>
          <w:sz w:val="22"/>
          <w:lang w:val="en-US" w:eastAsia="en-US"/>
        </w:rPr>
        <w:t xml:space="preserve">ith respect to this scenario, as summarized in the Email discussion [xx], </w:t>
      </w:r>
      <w:r>
        <w:rPr>
          <w:rFonts w:ascii="Times New Roman" w:hAnsi="Times New Roman"/>
          <w:b w:val="0"/>
          <w:iCs/>
          <w:sz w:val="22"/>
          <w:lang w:val="en-US"/>
        </w:rPr>
        <w:t>the following has been previously agreed by RAN2:</w:t>
      </w:r>
    </w:p>
    <w:p w:rsidR="008806B4" w:rsidRDefault="00FF3B3C">
      <w:pPr>
        <w:pStyle w:val="Proposal"/>
        <w:numPr>
          <w:ilvl w:val="0"/>
          <w:numId w:val="0"/>
        </w:numPr>
        <w:ind w:left="284"/>
        <w:rPr>
          <w:rFonts w:ascii="Times New Roman" w:eastAsia="宋体" w:hAnsi="Times New Roman"/>
          <w:b w:val="0"/>
          <w:bCs w:val="0"/>
          <w:iCs/>
          <w:sz w:val="22"/>
          <w:lang w:val="en-US" w:eastAsia="en-US"/>
        </w:rPr>
      </w:pPr>
      <w:r>
        <w:rPr>
          <w:rFonts w:cs="Arial"/>
          <w:color w:val="000000"/>
        </w:rPr>
        <w:t xml:space="preserve">[037] RAN2 assumes that from RAN2 perspective, mobility from the source </w:t>
      </w:r>
      <w:proofErr w:type="spellStart"/>
      <w:r>
        <w:rPr>
          <w:rFonts w:cs="Arial"/>
          <w:color w:val="000000"/>
        </w:rPr>
        <w:t>gNB</w:t>
      </w:r>
      <w:proofErr w:type="spellEnd"/>
      <w:r>
        <w:rPr>
          <w:rFonts w:cs="Arial"/>
          <w:color w:val="000000"/>
        </w:rPr>
        <w:t xml:space="preserve"> supporting MBS to target </w:t>
      </w:r>
      <w:proofErr w:type="spellStart"/>
      <w:r>
        <w:rPr>
          <w:rFonts w:cs="Arial"/>
          <w:color w:val="000000"/>
        </w:rPr>
        <w:t>gNB</w:t>
      </w:r>
      <w:proofErr w:type="spellEnd"/>
      <w:r>
        <w:rPr>
          <w:rFonts w:cs="Arial"/>
          <w:color w:val="000000"/>
        </w:rPr>
        <w:t xml:space="preserve"> not supporting MBS can be achieved by switching the traffic from delivery via MRB to delivery via DRB either before or during the handover. Whether and how this can be done without data losses has to be further investigated and requires progress and input from other WGs, i.e. RAN3 and SA2.</w:t>
      </w:r>
    </w:p>
    <w:p w:rsidR="008806B4" w:rsidRDefault="00FF3B3C">
      <w:pPr>
        <w:pStyle w:val="Proposal"/>
        <w:numPr>
          <w:ilvl w:val="0"/>
          <w:numId w:val="0"/>
        </w:numPr>
        <w:rPr>
          <w:rFonts w:ascii="Times New Roman" w:eastAsia="宋体" w:hAnsi="Times New Roman"/>
          <w:b w:val="0"/>
          <w:bCs w:val="0"/>
        </w:rPr>
      </w:pPr>
      <w:r>
        <w:rPr>
          <w:rFonts w:ascii="Times New Roman" w:eastAsia="宋体" w:hAnsi="Times New Roman"/>
          <w:b w:val="0"/>
          <w:bCs w:val="0"/>
        </w:rPr>
        <w:t xml:space="preserve">RAN3 and SA2 also agreed to minimize data loss during handover to non-MBS nodes by specifying a source node to forward the mapping between unicast </w:t>
      </w:r>
      <w:proofErr w:type="spellStart"/>
      <w:r>
        <w:rPr>
          <w:rFonts w:ascii="Times New Roman" w:eastAsia="宋体" w:hAnsi="Times New Roman"/>
          <w:b w:val="0"/>
          <w:bCs w:val="0"/>
        </w:rPr>
        <w:t>Qos</w:t>
      </w:r>
      <w:proofErr w:type="spellEnd"/>
      <w:r>
        <w:rPr>
          <w:rFonts w:ascii="Times New Roman" w:eastAsia="宋体" w:hAnsi="Times New Roman"/>
          <w:b w:val="0"/>
          <w:bCs w:val="0"/>
        </w:rPr>
        <w:t xml:space="preserve"> flows and multicast flows to the target node. SA2 also indicated in their LS in [2] that there are some open issues for this area which they expect RAN WGs to solve.</w:t>
      </w:r>
    </w:p>
    <w:p w:rsidR="008806B4" w:rsidRDefault="00FF3B3C">
      <w:pPr>
        <w:pStyle w:val="Proposal"/>
        <w:numPr>
          <w:ilvl w:val="0"/>
          <w:numId w:val="0"/>
        </w:numPr>
        <w:rPr>
          <w:rFonts w:ascii="Times New Roman" w:eastAsia="宋体" w:hAnsi="Times New Roman"/>
          <w:b w:val="0"/>
          <w:bCs w:val="0"/>
        </w:rPr>
      </w:pPr>
      <w:r>
        <w:rPr>
          <w:rFonts w:ascii="Times New Roman" w:eastAsia="宋体" w:hAnsi="Times New Roman"/>
          <w:b w:val="0"/>
          <w:bCs w:val="0"/>
        </w:rPr>
        <w:t xml:space="preserve">It should be noted that in case the UE is configured with an MRB while the handover to a node not supporting MBS is performed, the target </w:t>
      </w:r>
      <w:proofErr w:type="spellStart"/>
      <w:r>
        <w:rPr>
          <w:rFonts w:ascii="Times New Roman" w:eastAsia="宋体" w:hAnsi="Times New Roman"/>
          <w:b w:val="0"/>
          <w:bCs w:val="0"/>
        </w:rPr>
        <w:t>gNB</w:t>
      </w:r>
      <w:proofErr w:type="spellEnd"/>
      <w:r>
        <w:rPr>
          <w:rFonts w:ascii="Times New Roman" w:eastAsia="宋体" w:hAnsi="Times New Roman"/>
          <w:b w:val="0"/>
          <w:bCs w:val="0"/>
        </w:rPr>
        <w:t xml:space="preserve"> will have to perform full configuration which inevitably leads to data loss or duplicate packet delivery to application layer. The way to avoid this happening would be to reconfigure MRB to DRB in the source node before the handover and deliver multicast data via DRB as a transient state. This was discussed in the post-RAN2#115 e-mail discussion and there seems to be a clear majority to agree that such mechanism should be adopted. Therefore we suggest confirm this as an agreement and discuss further details of this approach.</w:t>
      </w:r>
    </w:p>
    <w:p w:rsidR="008806B4" w:rsidRDefault="00FF3B3C">
      <w:pPr>
        <w:pStyle w:val="Proposal"/>
        <w:numPr>
          <w:ilvl w:val="0"/>
          <w:numId w:val="0"/>
        </w:numPr>
        <w:rPr>
          <w:rFonts w:ascii="Times New Roman" w:eastAsia="宋体" w:hAnsi="Times New Roman"/>
          <w:bCs w:val="0"/>
        </w:rPr>
      </w:pPr>
      <w:r>
        <w:rPr>
          <w:rFonts w:ascii="Times New Roman" w:eastAsia="宋体" w:hAnsi="Times New Roman"/>
          <w:bCs w:val="0"/>
        </w:rPr>
        <w:t xml:space="preserve">Proposal 2: The source </w:t>
      </w:r>
      <w:proofErr w:type="spellStart"/>
      <w:r>
        <w:rPr>
          <w:rFonts w:ascii="Times New Roman" w:eastAsia="宋体" w:hAnsi="Times New Roman"/>
          <w:bCs w:val="0"/>
        </w:rPr>
        <w:t>gNB</w:t>
      </w:r>
      <w:proofErr w:type="spellEnd"/>
      <w:r>
        <w:rPr>
          <w:rFonts w:ascii="Times New Roman" w:eastAsia="宋体" w:hAnsi="Times New Roman"/>
          <w:bCs w:val="0"/>
        </w:rPr>
        <w:t xml:space="preserve"> may provide multicast data via DRB shortly before the handover in case of handover from MBS supporting node to a node not supporting MBS.</w:t>
      </w:r>
    </w:p>
    <w:p w:rsidR="008806B4" w:rsidRDefault="00FF3B3C">
      <w:pPr>
        <w:rPr>
          <w:lang w:eastAsia="zh-CN"/>
        </w:rPr>
      </w:pPr>
      <w:r>
        <w:rPr>
          <w:lang w:eastAsia="zh-CN"/>
        </w:rPr>
        <w:t>If a DRB can be setup before handover, then also an MRB can be released and the handover to target can be based on legacy handover to minimize the data loss, without the need for the target node to perform full-</w:t>
      </w:r>
      <w:proofErr w:type="spellStart"/>
      <w:r>
        <w:rPr>
          <w:lang w:eastAsia="zh-CN"/>
        </w:rPr>
        <w:t>config</w:t>
      </w:r>
      <w:proofErr w:type="spellEnd"/>
      <w:r>
        <w:rPr>
          <w:lang w:eastAsia="zh-CN"/>
        </w:rPr>
        <w:t>. However, what has to be further clarified is how to minimize data loss when reconfiguring MRB to DRB before handover. One possible way to reduce data loss in this phase is to keep MRB and DRB concurrently for a short time and transfer the new data by the DRB while allowing data on the fly (retransmission data in HARQ and PTP AM RLC) to be completed for the MRB. Considering the fact that the PDCP SN for the DRB and MRB are independent, to ensure an in order delivery, the data in DRB should not be allowed to be delivered to upper layers until reception over MRB is finalized and MRB is released.</w:t>
      </w:r>
    </w:p>
    <w:p w:rsidR="008806B4" w:rsidRDefault="00FF3B3C">
      <w:pPr>
        <w:rPr>
          <w:lang w:eastAsia="zh-CN"/>
        </w:rPr>
      </w:pPr>
      <w:r>
        <w:rPr>
          <w:b/>
          <w:lang w:eastAsia="zh-CN"/>
        </w:rPr>
        <w:t xml:space="preserve">Observation 2: Since PDCP SN(s) of the DRB and MRB configured for the multicast session will be independent, to ensure in-order delivery, the data from MRB and DRB cannot be forwarded to upper layers simultaneously. </w:t>
      </w:r>
    </w:p>
    <w:p w:rsidR="008806B4" w:rsidRDefault="00FF3B3C">
      <w:pPr>
        <w:spacing w:after="120"/>
        <w:rPr>
          <w:lang w:eastAsia="ko-KR"/>
        </w:rPr>
      </w:pPr>
      <w:r>
        <w:rPr>
          <w:lang w:eastAsia="zh-CN"/>
        </w:rPr>
        <w:lastRenderedPageBreak/>
        <w:t xml:space="preserve">This means that packets received by the UE over a DRB can only </w:t>
      </w:r>
      <w:r>
        <w:rPr>
          <w:lang w:eastAsia="ko-KR"/>
        </w:rPr>
        <w:t>be delivered to upper layer after all the ongoing transmissions and retransmissions over MRB are finalized and MRB is released from the UE. An overall principle is presented in figure below.</w:t>
      </w:r>
    </w:p>
    <w:p w:rsidR="008806B4" w:rsidRDefault="00FF3B3C">
      <w:pPr>
        <w:spacing w:after="120"/>
        <w:jc w:val="center"/>
        <w:rPr>
          <w:lang w:eastAsia="ko-KR"/>
        </w:rPr>
      </w:pPr>
      <w:r>
        <w:rPr>
          <w:noProof/>
          <w:lang w:val="en-US" w:eastAsia="zh-CN"/>
        </w:rPr>
        <w:drawing>
          <wp:inline distT="0" distB="0" distL="0" distR="0">
            <wp:extent cx="3876675" cy="24218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887389" cy="2428926"/>
                    </a:xfrm>
                    <a:prstGeom prst="rect">
                      <a:avLst/>
                    </a:prstGeom>
                    <a:noFill/>
                  </pic:spPr>
                </pic:pic>
              </a:graphicData>
            </a:graphic>
          </wp:inline>
        </w:drawing>
      </w:r>
    </w:p>
    <w:p w:rsidR="008806B4" w:rsidRDefault="008806B4">
      <w:pPr>
        <w:spacing w:after="120"/>
        <w:jc w:val="both"/>
        <w:rPr>
          <w:lang w:eastAsia="zh-CN"/>
        </w:rPr>
      </w:pPr>
    </w:p>
    <w:p w:rsidR="008806B4" w:rsidRDefault="00FF3B3C">
      <w:pPr>
        <w:spacing w:after="120"/>
        <w:jc w:val="both"/>
        <w:rPr>
          <w:lang w:eastAsia="zh-CN"/>
        </w:rPr>
      </w:pPr>
      <w:r>
        <w:rPr>
          <w:lang w:eastAsia="zh-CN"/>
        </w:rPr>
        <w:t>Based on the discussion above, we propose to agree on the following, on top of Proposal 2:</w:t>
      </w:r>
    </w:p>
    <w:p w:rsidR="008806B4" w:rsidRDefault="00FF3B3C">
      <w:pPr>
        <w:spacing w:after="120"/>
        <w:jc w:val="both"/>
        <w:rPr>
          <w:b/>
          <w:lang w:eastAsia="zh-CN"/>
        </w:rPr>
      </w:pPr>
      <w:r>
        <w:rPr>
          <w:b/>
          <w:lang w:eastAsia="zh-CN"/>
        </w:rPr>
        <w:t xml:space="preserve">Proposal 3: The MRB and associated DRB can be used to deliver multicast data concurrently for a short time before a handover so that delivery and retransmissions of on-the-fly MRB packets can be completed while new packets are delivered via DRB. </w:t>
      </w:r>
    </w:p>
    <w:p w:rsidR="008806B4" w:rsidRDefault="00FF3B3C">
      <w:pPr>
        <w:spacing w:after="120"/>
        <w:jc w:val="both"/>
        <w:rPr>
          <w:b/>
          <w:lang w:eastAsia="zh-CN"/>
        </w:rPr>
      </w:pPr>
      <w:r>
        <w:rPr>
          <w:b/>
          <w:lang w:eastAsia="zh-CN"/>
        </w:rPr>
        <w:t>Proposal 4</w:t>
      </w:r>
      <w:r w:rsidR="00CD32A4">
        <w:rPr>
          <w:b/>
          <w:lang w:eastAsia="zh-CN"/>
        </w:rPr>
        <w:t>:</w:t>
      </w:r>
      <w:r>
        <w:rPr>
          <w:b/>
          <w:lang w:eastAsia="zh-CN"/>
        </w:rPr>
        <w:t xml:space="preserve"> The data in the associated DRB is not delivered to upper layer until transmissions via MRB are finalized and MRB is released. </w:t>
      </w:r>
    </w:p>
    <w:p w:rsidR="008806B4" w:rsidRDefault="00FF3B3C">
      <w:pPr>
        <w:spacing w:beforeLines="50" w:before="120" w:afterLines="50" w:after="120"/>
        <w:jc w:val="both"/>
        <w:outlineLvl w:val="1"/>
        <w:rPr>
          <w:rFonts w:ascii="Arial" w:hAnsi="Arial" w:cs="Arial"/>
          <w:sz w:val="28"/>
        </w:rPr>
      </w:pPr>
      <w:r>
        <w:rPr>
          <w:rFonts w:ascii="Arial" w:hAnsi="Arial" w:cs="Arial"/>
          <w:sz w:val="28"/>
        </w:rPr>
        <w:t xml:space="preserve">2.3 Mobility from MBS non-supporting </w:t>
      </w:r>
      <w:proofErr w:type="spellStart"/>
      <w:r>
        <w:rPr>
          <w:rFonts w:ascii="Arial" w:hAnsi="Arial" w:cs="Arial"/>
          <w:sz w:val="28"/>
        </w:rPr>
        <w:t>gNB</w:t>
      </w:r>
      <w:proofErr w:type="spellEnd"/>
      <w:r>
        <w:rPr>
          <w:rFonts w:ascii="Arial" w:hAnsi="Arial" w:cs="Arial"/>
          <w:sz w:val="28"/>
        </w:rPr>
        <w:t xml:space="preserve"> to MBS supporting </w:t>
      </w:r>
      <w:proofErr w:type="spellStart"/>
      <w:r>
        <w:rPr>
          <w:rFonts w:ascii="Arial" w:hAnsi="Arial" w:cs="Arial"/>
          <w:sz w:val="28"/>
        </w:rPr>
        <w:t>gNB</w:t>
      </w:r>
      <w:proofErr w:type="spellEnd"/>
    </w:p>
    <w:p w:rsidR="008806B4" w:rsidRDefault="00FF3B3C">
      <w:pPr>
        <w:spacing w:beforeLines="50" w:before="120" w:after="120"/>
        <w:jc w:val="both"/>
        <w:rPr>
          <w:lang w:eastAsia="zh-CN"/>
        </w:rPr>
      </w:pPr>
      <w:r>
        <w:rPr>
          <w:rFonts w:hint="eastAsia"/>
          <w:lang w:eastAsia="zh-CN"/>
        </w:rPr>
        <w:t>F</w:t>
      </w:r>
      <w:r>
        <w:rPr>
          <w:lang w:eastAsia="zh-CN"/>
        </w:rPr>
        <w:t xml:space="preserve">or the scenario of mobility from MBS non-supporting </w:t>
      </w:r>
      <w:proofErr w:type="spellStart"/>
      <w:r>
        <w:rPr>
          <w:lang w:eastAsia="zh-CN"/>
        </w:rPr>
        <w:t>gNB</w:t>
      </w:r>
      <w:proofErr w:type="spellEnd"/>
      <w:r>
        <w:rPr>
          <w:lang w:eastAsia="zh-CN"/>
        </w:rPr>
        <w:t xml:space="preserve"> to MBS supporting </w:t>
      </w:r>
      <w:proofErr w:type="spellStart"/>
      <w:r>
        <w:rPr>
          <w:lang w:eastAsia="zh-CN"/>
        </w:rPr>
        <w:t>gNB</w:t>
      </w:r>
      <w:proofErr w:type="spellEnd"/>
      <w:r>
        <w:rPr>
          <w:lang w:eastAsia="zh-CN"/>
        </w:rPr>
        <w:t>, SA2 has achieved the following conclusions in TS23.247:</w:t>
      </w:r>
    </w:p>
    <w:tbl>
      <w:tblPr>
        <w:tblW w:w="9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3"/>
      </w:tblGrid>
      <w:tr w:rsidR="008806B4">
        <w:trPr>
          <w:jc w:val="center"/>
        </w:trPr>
        <w:tc>
          <w:tcPr>
            <w:tcW w:w="9143" w:type="dxa"/>
            <w:shd w:val="clear" w:color="auto" w:fill="auto"/>
          </w:tcPr>
          <w:p w:rsidR="008806B4" w:rsidRDefault="00FF3B3C">
            <w:pPr>
              <w:pStyle w:val="B1"/>
              <w:ind w:left="0" w:firstLine="0"/>
            </w:pPr>
            <w:r>
              <w:t xml:space="preserve">To support </w:t>
            </w:r>
            <w:r>
              <w:rPr>
                <w:lang w:eastAsia="zh-CN"/>
              </w:rPr>
              <w:t xml:space="preserve">Handover </w:t>
            </w:r>
            <w:r>
              <w:t>from a NG-RAN node that does not support MBS to a target NG-RAN node that supports MBS:</w:t>
            </w:r>
          </w:p>
          <w:p w:rsidR="008806B4" w:rsidRDefault="00FF3B3C">
            <w:pPr>
              <w:pStyle w:val="B1"/>
              <w:rPr>
                <w:rFonts w:eastAsia="MS Mincho"/>
                <w:lang w:val="en-US"/>
              </w:rPr>
            </w:pPr>
            <w:r>
              <w:t>-</w:t>
            </w:r>
            <w:r>
              <w:tab/>
              <w:t>The PDU sessions, including the one associated with the MBS session</w:t>
            </w:r>
            <w:r>
              <w:rPr>
                <w:rFonts w:cs="宋体"/>
                <w:lang w:eastAsia="zh-CN"/>
              </w:rPr>
              <w:t xml:space="preserve"> and used for 5GC Individual MBS traffic delivery</w:t>
            </w:r>
            <w:r>
              <w:t>, are handed over to target RAN.</w:t>
            </w:r>
          </w:p>
          <w:p w:rsidR="008806B4" w:rsidRDefault="00FF3B3C">
            <w:pPr>
              <w:pStyle w:val="B1"/>
              <w:rPr>
                <w:szCs w:val="22"/>
              </w:rPr>
            </w:pPr>
            <w:r>
              <w:t>-</w:t>
            </w:r>
            <w:r>
              <w:tab/>
            </w:r>
            <w:proofErr w:type="gramStart"/>
            <w:r>
              <w:t>the</w:t>
            </w:r>
            <w:proofErr w:type="gramEnd"/>
            <w:r>
              <w:t xml:space="preserve"> 5G</w:t>
            </w:r>
            <w:r>
              <w:rPr>
                <w:rFonts w:cs="宋体"/>
                <w:lang w:val="en-US" w:eastAsia="zh-CN"/>
              </w:rPr>
              <w:t>C terminates the 5GC Individual MBS traffic delivery method after handover procedure</w:t>
            </w:r>
            <w:r>
              <w:rPr>
                <w:lang w:val="en-US"/>
              </w:rPr>
              <w:t>.</w:t>
            </w:r>
          </w:p>
        </w:tc>
      </w:tr>
    </w:tbl>
    <w:p w:rsidR="008806B4" w:rsidRDefault="00FF3B3C">
      <w:pPr>
        <w:spacing w:beforeLines="50" w:before="120" w:after="120"/>
        <w:jc w:val="both"/>
        <w:rPr>
          <w:lang w:eastAsia="zh-CN"/>
        </w:rPr>
      </w:pPr>
      <w:r>
        <w:rPr>
          <w:lang w:eastAsia="zh-CN"/>
        </w:rPr>
        <w:t xml:space="preserve">From RAN2 point of view, it is straightforward to perform legacy handover to the target </w:t>
      </w:r>
      <w:proofErr w:type="spellStart"/>
      <w:r>
        <w:rPr>
          <w:lang w:eastAsia="zh-CN"/>
        </w:rPr>
        <w:t>gNB</w:t>
      </w:r>
      <w:proofErr w:type="spellEnd"/>
      <w:r>
        <w:rPr>
          <w:lang w:eastAsia="zh-CN"/>
        </w:rPr>
        <w:t xml:space="preserve"> first. And then it is up to the CN to switch the traffic delivery through unicast PDU session to traffic delivery through the MBS session. RAN2 can further discuss whether data lossless handover should be ensured for MBS service with high reliability requirement during this procedure.</w:t>
      </w:r>
    </w:p>
    <w:p w:rsidR="008806B4" w:rsidRDefault="00FF3B3C">
      <w:pPr>
        <w:spacing w:after="120"/>
        <w:jc w:val="both"/>
        <w:rPr>
          <w:b/>
          <w:lang w:eastAsia="zh-CN"/>
        </w:rPr>
      </w:pPr>
      <w:r>
        <w:rPr>
          <w:b/>
          <w:lang w:eastAsia="zh-CN"/>
        </w:rPr>
        <w:t>Proposal 5: For mobility from non-MBS to MBS, legacy handover can be performed before unicast is converted to MBS in the target.</w:t>
      </w:r>
    </w:p>
    <w:p w:rsidR="008806B4" w:rsidRDefault="008806B4">
      <w:pPr>
        <w:spacing w:after="120"/>
        <w:jc w:val="both"/>
        <w:rPr>
          <w:b/>
          <w:lang w:eastAsia="zh-CN"/>
        </w:rPr>
      </w:pPr>
    </w:p>
    <w:p w:rsidR="008806B4" w:rsidRDefault="00FF3B3C">
      <w:pPr>
        <w:spacing w:beforeLines="50" w:before="120" w:afterLines="50" w:after="120"/>
        <w:jc w:val="both"/>
        <w:outlineLvl w:val="1"/>
        <w:rPr>
          <w:rFonts w:ascii="Arial" w:hAnsi="Arial" w:cs="Arial"/>
          <w:sz w:val="28"/>
        </w:rPr>
      </w:pPr>
      <w:r>
        <w:rPr>
          <w:rFonts w:ascii="Arial" w:hAnsi="Arial" w:cs="Arial"/>
          <w:sz w:val="28"/>
        </w:rPr>
        <w:t>2.4. Impacts of group notification</w:t>
      </w:r>
    </w:p>
    <w:p w:rsidR="008806B4" w:rsidRDefault="00FF3B3C">
      <w:pPr>
        <w:rPr>
          <w:lang w:eastAsia="zh-CN"/>
        </w:rPr>
      </w:pPr>
      <w:r>
        <w:rPr>
          <w:lang w:eastAsia="zh-CN"/>
        </w:rPr>
        <w:t>In</w:t>
      </w:r>
      <w:r>
        <w:rPr>
          <w:rFonts w:hint="eastAsia"/>
          <w:lang w:eastAsia="zh-CN"/>
        </w:rPr>
        <w:t xml:space="preserve"> </w:t>
      </w:r>
      <w:r>
        <w:rPr>
          <w:lang w:eastAsia="zh-CN"/>
        </w:rPr>
        <w:t>the RAN2#115 meeting, some options to address impacts of group notification on legacy UE or UE without MBS configuration were discussed. Considering WUS feature which is being specified as part of Rel-17 work on UE power saving enhancements, the impact of group notification should be considered separately for WUS-enabled and non-WUS enabled UEs.</w:t>
      </w:r>
    </w:p>
    <w:p w:rsidR="008806B4" w:rsidRDefault="00FF3B3C">
      <w:pPr>
        <w:overflowPunct w:val="0"/>
        <w:autoSpaceDE w:val="0"/>
        <w:autoSpaceDN w:val="0"/>
        <w:adjustRightInd w:val="0"/>
        <w:spacing w:line="300" w:lineRule="auto"/>
        <w:jc w:val="both"/>
        <w:textAlignment w:val="baseline"/>
        <w:rPr>
          <w:rFonts w:eastAsia="DengXian"/>
          <w:b/>
          <w:u w:val="single"/>
          <w:lang w:eastAsia="zh-CN"/>
        </w:rPr>
      </w:pPr>
      <w:r>
        <w:rPr>
          <w:b/>
          <w:u w:val="single"/>
          <w:lang w:val="en-IN" w:eastAsia="ko-KR"/>
        </w:rPr>
        <w:lastRenderedPageBreak/>
        <w:t xml:space="preserve">Impact to </w:t>
      </w:r>
      <w:r>
        <w:rPr>
          <w:rFonts w:eastAsia="DengXian"/>
          <w:b/>
          <w:u w:val="single"/>
          <w:lang w:eastAsia="zh-CN"/>
        </w:rPr>
        <w:t>WUS-enabled UEs</w:t>
      </w:r>
    </w:p>
    <w:p w:rsidR="008806B4" w:rsidRDefault="00FF3B3C">
      <w:pPr>
        <w:pStyle w:val="Proposal"/>
        <w:numPr>
          <w:ilvl w:val="0"/>
          <w:numId w:val="0"/>
        </w:numPr>
        <w:rPr>
          <w:rFonts w:ascii="Times New Roman" w:eastAsia="宋体" w:hAnsi="Times New Roman"/>
          <w:b w:val="0"/>
          <w:bCs w:val="0"/>
        </w:rPr>
      </w:pPr>
      <w:r>
        <w:rPr>
          <w:rFonts w:ascii="Times New Roman" w:eastAsia="宋体" w:hAnsi="Times New Roman"/>
          <w:b w:val="0"/>
          <w:bCs w:val="0"/>
        </w:rPr>
        <w:t>WUS is a pre-indication before a PO to indicate which subgroup is paged in the following PO so that UE can decide whether to monitor PO based on UE grouping information. In RAN#93-e plenary, it was agreed to support PDCCH based PEI as the only option for WUS.</w:t>
      </w:r>
    </w:p>
    <w:p w:rsidR="008806B4" w:rsidRDefault="00FF3B3C">
      <w:pPr>
        <w:overflowPunct w:val="0"/>
        <w:autoSpaceDE w:val="0"/>
        <w:autoSpaceDN w:val="0"/>
        <w:adjustRightInd w:val="0"/>
        <w:spacing w:line="300" w:lineRule="auto"/>
        <w:jc w:val="both"/>
        <w:textAlignment w:val="baseline"/>
        <w:rPr>
          <w:rFonts w:eastAsia="DengXian"/>
          <w:sz w:val="22"/>
          <w:lang w:eastAsia="zh-CN"/>
        </w:rPr>
      </w:pPr>
      <w:r>
        <w:rPr>
          <w:b/>
          <w:bCs/>
          <w:noProof/>
          <w:lang w:val="en-US" w:eastAsia="zh-CN"/>
        </w:rPr>
        <mc:AlternateContent>
          <mc:Choice Requires="wps">
            <w:drawing>
              <wp:anchor distT="0" distB="0" distL="114300" distR="114300" simplePos="0" relativeHeight="251658240" behindDoc="0" locked="0" layoutInCell="1" allowOverlap="1">
                <wp:simplePos x="0" y="0"/>
                <wp:positionH relativeFrom="column">
                  <wp:posOffset>1759585</wp:posOffset>
                </wp:positionH>
                <wp:positionV relativeFrom="paragraph">
                  <wp:posOffset>3175</wp:posOffset>
                </wp:positionV>
                <wp:extent cx="486410" cy="286385"/>
                <wp:effectExtent l="0" t="0" r="9525" b="0"/>
                <wp:wrapNone/>
                <wp:docPr id="8" name="文本框 8"/>
                <wp:cNvGraphicFramePr/>
                <a:graphic xmlns:a="http://schemas.openxmlformats.org/drawingml/2006/main">
                  <a:graphicData uri="http://schemas.microsoft.com/office/word/2010/wordprocessingShape">
                    <wps:wsp>
                      <wps:cNvSpPr txBox="1"/>
                      <wps:spPr>
                        <a:xfrm>
                          <a:off x="0" y="0"/>
                          <a:ext cx="486271" cy="286247"/>
                        </a:xfrm>
                        <a:prstGeom prst="rect">
                          <a:avLst/>
                        </a:prstGeom>
                        <a:solidFill>
                          <a:sysClr val="window" lastClr="FFFFFF"/>
                        </a:solidFill>
                        <a:ln w="6350">
                          <a:noFill/>
                        </a:ln>
                        <a:effectLst/>
                      </wps:spPr>
                      <wps:txbx>
                        <w:txbxContent>
                          <w:p w:rsidR="008806B4" w:rsidRDefault="00FF3B3C">
                            <w:r>
                              <w:rPr>
                                <w:rFonts w:hint="eastAsia"/>
                              </w:rPr>
                              <w:t>PEI</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38.55pt;margin-top:0.25pt;height:22.55pt;width:38.3pt;z-index:251658240;mso-width-relative:page;mso-height-relative:page;" fillcolor="#FFFFFF" filled="t" stroked="f" coordsize="21600,21600" o:gfxdata="UEsFBgAAAAAAAAAAAAAAAAAAAAAAAFBLAwQKAAAAAACHTuJAAAAAAAAAAAAAAAAABAAAAGRycy9Q&#10;SwMEFAAAAAgAh07iQBIlvazTAAAABwEAAA8AAABkcnMvZG93bnJldi54bWxNjk1PwzAQRO9I/Adr&#10;kbhRJ23ToJBND0hckWhLz268xBH2OrLdz1+POcFxNKM3r11fnBUnCnH0jFDOChDEvdcjDwi77dvT&#10;M4iYFGtlPRPClSKsu/u7VjXan/mDTps0iAzh2CgEk9LUSBl7Q07FmZ+Ic/flg1MpxzBIHdQ5w52V&#10;86JYSadGzg9GTfRqqP/eHB3CfnC3/Wc5BaOdXfL77brd+RHx8aEsXkAkuqS/MfzqZ3XostPBH1lH&#10;YRHmdV3mKUIFIteLalGDOCAsqxXIrpX//bsfUEsDBBQAAAAIAIdO4kAJqLjIQgIAAF4EAAAOAAAA&#10;ZHJzL2Uyb0RvYy54bWytVEtu2zAQ3RfoHQjuG9muE7uG5cBN4KKA0QRIi65piooFUByWpC25B2hv&#10;kFU33fdcPkcfKTtxP6uiWlDz0xvOmxlNL9tas61yviKT8/5ZjzNlJBWVuc/5h/eLF2POfBCmEJqM&#10;yvlOeX45e/5s2tiJGtCadKEcA4jxk8bmfB2CnWSZl2tVC39GVhk4S3K1CFDdfVY40QC91tmg17vI&#10;GnKFdSSV97Bed04+S/hlqWS4KUuvAtM5x91COl06V/HMZlMxuXfCrit5uIb4h1vUojJI+gh1LYJg&#10;G1f9AVVX0pGnMpxJqjMqy0qqVAOq6fd+q+ZuLaxKtYAcbx9p8v8PVr7b3jpWFTlHo4yo0aL9w9f9&#10;tx/771/YONLTWD9B1J1FXGhfU4s2H+0exlh1W7o6vlEPgx9E7x7JVW1gEsbh+GIw6nMm4RpAHo4i&#10;Svb0sXU+vFFUsyjk3KF3iVKxXfrQhR5DYi5PuioWldZJ2fkr7dhWoM2YjoIazrTwAcacL9JzyPbL&#10;Z9qwJucXL897KZOhiNel0ibiqjRCh/yRia7iKIV21R7oWVGxAzuOuvHyVi4q1LDEBW6FwzyBEOxI&#10;uMFRakJKOkicrcl9/ps9xqPN8HLWYD5z7j9thFOo663BALzqD4dxoJMyPB8NoLhTz+rUYzb1FYEb&#10;8I/bJTHGB30US0f1R6zSPGaFSxiJ3DkPR/EqdFuDVZRqPk9BGGErwtLcWRmhI2GG5ptAZZUaFmnq&#10;uEGjo4IhTi0/LFzcklM9RT39FmY/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BYAAABkcnMvUEsBAhQAFAAAAAgAh07iQBIlvazTAAAABwEA&#10;AA8AAAAAAAAAAQAgAAAAOAAAAGRycy9kb3ducmV2LnhtbFBLAQIUABQAAAAIAIdO4kAJqLjIQgIA&#10;AF4EAAAOAAAAAAAAAAEAIAAAADgBAABkcnMvZTJvRG9jLnhtbFBLBQYAAAAABgAGAFkBAADsBQAA&#10;AAA=&#10;">
                <v:fill on="t" focussize="0,0"/>
                <v:stroke on="f" weight="0.5pt"/>
                <v:imagedata o:title=""/>
                <o:lock v:ext="edit" aspectratio="f"/>
                <v:textbox>
                  <w:txbxContent>
                    <w:p>
                      <w:r>
                        <w:rPr>
                          <w:rFonts w:hint="eastAsia"/>
                        </w:rPr>
                        <w:t>PEI</w:t>
                      </w:r>
                    </w:p>
                  </w:txbxContent>
                </v:textbox>
              </v:shape>
            </w:pict>
          </mc:Fallback>
        </mc:AlternateContent>
      </w:r>
      <w:r>
        <w:rPr>
          <w:rFonts w:eastAsia="DengXian"/>
          <w:noProof/>
          <w:sz w:val="22"/>
          <w:lang w:val="en-US" w:eastAsia="zh-CN"/>
        </w:rPr>
        <mc:AlternateContent>
          <mc:Choice Requires="wpg">
            <w:drawing>
              <wp:anchor distT="0" distB="0" distL="114300" distR="114300" simplePos="0" relativeHeight="251659264" behindDoc="0" locked="0" layoutInCell="1" allowOverlap="1">
                <wp:simplePos x="0" y="0"/>
                <wp:positionH relativeFrom="margin">
                  <wp:posOffset>336550</wp:posOffset>
                </wp:positionH>
                <wp:positionV relativeFrom="paragraph">
                  <wp:posOffset>238125</wp:posOffset>
                </wp:positionV>
                <wp:extent cx="5422900" cy="713105"/>
                <wp:effectExtent l="0" t="0" r="25400" b="29845"/>
                <wp:wrapTopAndBottom/>
                <wp:docPr id="6" name="组合 6"/>
                <wp:cNvGraphicFramePr/>
                <a:graphic xmlns:a="http://schemas.openxmlformats.org/drawingml/2006/main">
                  <a:graphicData uri="http://schemas.microsoft.com/office/word/2010/wordprocessingGroup">
                    <wpg:wgp>
                      <wpg:cNvGrpSpPr/>
                      <wpg:grpSpPr>
                        <a:xfrm>
                          <a:off x="0" y="0"/>
                          <a:ext cx="5422900" cy="713105"/>
                          <a:chOff x="0" y="10413"/>
                          <a:chExt cx="5422900" cy="713522"/>
                        </a:xfrm>
                      </wpg:grpSpPr>
                      <wps:wsp>
                        <wps:cNvPr id="7" name="矩形 7"/>
                        <wps:cNvSpPr/>
                        <wps:spPr>
                          <a:xfrm>
                            <a:off x="1316102" y="10413"/>
                            <a:ext cx="623694" cy="702945"/>
                          </a:xfrm>
                          <a:prstGeom prst="rect">
                            <a:avLst/>
                          </a:prstGeom>
                          <a:solidFill>
                            <a:srgbClr val="FFFF00"/>
                          </a:solidFill>
                          <a:ln w="12700" cap="flat" cmpd="sng" algn="ctr">
                            <a:solidFill>
                              <a:srgbClr val="4472C4">
                                <a:shade val="50000"/>
                              </a:srgbClr>
                            </a:solidFill>
                            <a:prstDash val="solid"/>
                            <a:miter lim="800000"/>
                          </a:ln>
                          <a:effectLst/>
                        </wps:spPr>
                        <wps:txbx>
                          <w:txbxContent>
                            <w:p w:rsidR="008806B4" w:rsidRDefault="00FF3B3C">
                              <w:pPr>
                                <w:jc w:val="center"/>
                                <w:rPr>
                                  <w:color w:val="000000"/>
                                  <w:sz w:val="13"/>
                                </w:rPr>
                              </w:pPr>
                              <w:r>
                                <w:rPr>
                                  <w:color w:val="000000"/>
                                  <w:sz w:val="13"/>
                                </w:rPr>
                                <w:t>Group1: Yes</w:t>
                              </w:r>
                            </w:p>
                            <w:p w:rsidR="008806B4" w:rsidRDefault="00FF3B3C">
                              <w:pPr>
                                <w:jc w:val="center"/>
                                <w:rPr>
                                  <w:color w:val="000000"/>
                                  <w:sz w:val="13"/>
                                </w:rPr>
                              </w:pPr>
                              <w:r>
                                <w:rPr>
                                  <w:color w:val="000000"/>
                                  <w:sz w:val="13"/>
                                </w:rPr>
                                <w:t>Group2: NO</w:t>
                              </w:r>
                            </w:p>
                            <w:p w:rsidR="008806B4" w:rsidRDefault="00FF3B3C">
                              <w:pPr>
                                <w:jc w:val="center"/>
                                <w:rPr>
                                  <w:color w:val="000000"/>
                                  <w:sz w:val="13"/>
                                </w:rPr>
                              </w:pPr>
                              <w:r>
                                <w:rPr>
                                  <w:color w:val="000000"/>
                                  <w:sz w:val="13"/>
                                </w:rPr>
                                <w:t>Group x</w:t>
                              </w:r>
                              <w:proofErr w:type="gramStart"/>
                              <w:r>
                                <w:rPr>
                                  <w:color w:val="000000"/>
                                  <w:sz w:val="13"/>
                                </w:rPr>
                                <w:t>:Yes</w:t>
                              </w:r>
                              <w:proofErr w:type="gramEnd"/>
                            </w:p>
                            <w:p w:rsidR="008806B4" w:rsidRDefault="008806B4">
                              <w:pPr>
                                <w:jc w:val="center"/>
                                <w:rPr>
                                  <w:color w:val="000000"/>
                                  <w:sz w:val="13"/>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9" name="直接箭头连接符 9"/>
                        <wps:cNvCnPr/>
                        <wps:spPr>
                          <a:xfrm flipV="1">
                            <a:off x="0" y="702980"/>
                            <a:ext cx="5422900" cy="20955"/>
                          </a:xfrm>
                          <a:prstGeom prst="straightConnector1">
                            <a:avLst/>
                          </a:prstGeom>
                          <a:solidFill>
                            <a:srgbClr val="FFFF00"/>
                          </a:solidFill>
                          <a:ln w="12700" cap="flat" cmpd="sng" algn="ctr">
                            <a:solidFill>
                              <a:srgbClr val="4472C4">
                                <a:shade val="50000"/>
                              </a:srgbClr>
                            </a:solidFill>
                            <a:prstDash val="solid"/>
                            <a:miter lim="800000"/>
                          </a:ln>
                          <a:effectLst/>
                        </wps:spPr>
                        <wps:bodyPr/>
                      </wps:wsp>
                      <wps:wsp>
                        <wps:cNvPr id="10" name="矩形 10"/>
                        <wps:cNvSpPr/>
                        <wps:spPr>
                          <a:xfrm>
                            <a:off x="2785485" y="10413"/>
                            <a:ext cx="390525" cy="702945"/>
                          </a:xfrm>
                          <a:prstGeom prst="rect">
                            <a:avLst/>
                          </a:prstGeom>
                          <a:solidFill>
                            <a:srgbClr val="00B0F0"/>
                          </a:solidFill>
                          <a:ln w="12700" cap="flat" cmpd="sng" algn="ctr">
                            <a:solidFill>
                              <a:srgbClr val="4472C4">
                                <a:shade val="50000"/>
                              </a:srgbClr>
                            </a:solidFill>
                            <a:prstDash val="solid"/>
                            <a:miter lim="800000"/>
                          </a:ln>
                          <a:effectLst/>
                        </wps:spPr>
                        <wps:txbx>
                          <w:txbxContent>
                            <w:p w:rsidR="008806B4" w:rsidRDefault="00FF3B3C">
                              <w:pPr>
                                <w:jc w:val="center"/>
                                <w:rPr>
                                  <w:color w:val="000000"/>
                                </w:rPr>
                              </w:pPr>
                              <w:r>
                                <w:rPr>
                                  <w:rFonts w:hint="eastAsia"/>
                                  <w:color w:val="000000"/>
                                </w:rPr>
                                <w:t>PO</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xmlns:wpsCustomData="http://www.wps.cn/officeDocument/2013/wpsCustomData">
            <w:pict>
              <v:group id="_x0000_s1026" o:spid="_x0000_s1026" o:spt="203" style="position:absolute;left:0pt;margin-left:26.5pt;margin-top:18.75pt;height:56.15pt;width:427pt;mso-position-horizontal-relative:margin;mso-wrap-distance-bottom:0pt;mso-wrap-distance-top:0pt;z-index:251659264;mso-width-relative:page;mso-height-relative:page;" coordorigin="0,10413" coordsize="5422900,713522" o:gfxdata="UEsFBgAAAAAAAAAAAAAAAAAAAAAAAFBLAwQKAAAAAACHTuJAAAAAAAAAAAAAAAAABAAAAGRycy9Q&#10;SwMEFAAAAAgAh07iQPmoWDHZAAAACQEAAA8AAABkcnMvZG93bnJldi54bWxNj8FOwzAQRO9I/IO1&#10;SNyoHUJoG+JUqAJOFRItEuK2jbdJ1NiOYjdp/57lBMedGc2+KVZn24mRhtB6pyGZKRDkKm9aV2v4&#10;3L3eLUCEiM5g5x1puFCAVXl9VWBu/OQ+aNzGWnCJCzlqaGLscylD1ZDFMPM9OfYOfrAY+RxqaQac&#10;uNx28l6pR2mxdfyhwZ7WDVXH7clqeJtwek6Tl3FzPKwv37vs/WuTkNa3N4l6AhHpHP/C8IvP6FAy&#10;096fnAmi05ClPCVqSOcZCPaXas7CnoMPywXIspD/F5Q/UEsDBBQAAAAIAIdO4kDytXRKkAMAAMoL&#10;AAAOAAAAZHJzL2Uyb0RvYy54bWztVktvJDUQviPxHyzfST/SPY9WJqswYSKkiI0UHmeP2/2Q3Lax&#10;PekJZw6cEHekXQkBEhJw2htC/Jqw/AzKdvdkZtnVokXLKXPosV3lKtdXVZ998mjbcXTDtGmlWODk&#10;KMaICSrLVtQL/MnHq/dmGBlLREm4FGyBb5nBj07ffeekVwVLZSN5yTQCI8IUvVrgxlpVRJGhDeuI&#10;OZKKCRBWUnfEwlTXUalJD9Y7HqVxPIl6qUulJWXGwOp5EOJTb7+qGLWPq8owi/gCw9ms/2r/Xbtv&#10;dHpCiloT1bR0OAZ5g1N0pBXgdGfqnFiCNrr9h6mupVoaWdkjKrtIVlVLmY8BokniF6K50HKjfCx1&#10;0ddqBxNA+wJOb2yWfnRzpVFbLvAEI0E6SNHz3768++YrNHHY9KouQOVCq2t1pYeFOsxcuNtKd+4f&#10;AkFbj+rtDlW2tYjCYp6l6TwG8CnIpslxEucBdtpAbu63JXGWHI+SD16xOU9TpxKNriN3wt2BegVV&#10;ZO6BMv8NqOuGKObxNw6FAajpDqinP939/h2augM5z6CyQ8kUBgB7CUQQ/ySJU4wAjL2IR7Am6fFk&#10;ng1Yxek881jtwiWF0sZeMNkhN1hgDRXuC4/cXBobkBlVnHcjeVuuWs79RNfrJdfohkA3rOAHWQlb&#10;DtS4QD0cLp36pBHoyooTC2fqFNSJETVGhNfQ7tRq7/tgt9l3kmXTdJkFpYaULLjOY/iNnoO6T+mB&#10;HRfFOTFN2OJFbgsputYCZfC2W+CZMzRa4sJJmW/6AQuXlZAHN7Lb9XZI1VqWt5BOLQMhGEVXLfi7&#10;JMZeEQ0MAOUKrGYfw6fiEuCQwwijRuovXrbu9KHeQIpRD4wCUH2+IZphxD8UUInzJMscBflJlk9T&#10;mOh9yXpfIjbdUkKaEuBPRf3Q6Vs+Distu8+A/M6cVxARQcF3SMowWdrAdECflJ2deTWgHUXspbhW&#10;1Bl3kAl5trGyan35OKACOpASN4F+CuX91htrvmusb5/9+fUPz3/95e77Z3/98cSNf/4Rzff6bCkG&#10;NhrzG/gAVbxVn45xHZDSFJppNvD92GwHzJTG8/w1zWasJm3d2KUUAvpO6oDfQ+u9tvVCRTmu+X9L&#10;KoHGGG61QNawMFDAv2LrdDrLs1n+KrY+nsd5ClJ/s71Vto7j9+PVyHSeDEdSf2DrB7aGu2y/tfyj&#10;CB6M/lIdHrfuRbo/9/r3T/DT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YBgAAW0NvbnRlbnRfVHlwZXNdLnhtbFBLAQIUAAoAAAAAAIdO4kAA&#10;AAAAAAAAAAAAAAAGAAAAAAAAAAAAEAAAAPoEAABfcmVscy9QSwECFAAUAAAACACHTuJAihRmPNEA&#10;AACUAQAACwAAAAAAAAABACAAAAAeBQAAX3JlbHMvLnJlbHNQSwECFAAKAAAAAACHTuJAAAAAAAAA&#10;AAAAAAAABAAAAAAAAAAAABAAAAAWAAAAZHJzL1BLAQIUABQAAAAIAIdO4kD5qFgx2QAAAAkBAAAP&#10;AAAAAAAAAAEAIAAAADgAAABkcnMvZG93bnJldi54bWxQSwECFAAUAAAACACHTuJA8rV0SpADAADK&#10;CwAADgAAAAAAAAABACAAAAA+AQAAZHJzL2Uyb0RvYy54bWxQSwUGAAAAAAYABgBZAQAAQAcAAAAA&#10;">
                <o:lock v:ext="edit" aspectratio="f"/>
                <v:rect id="_x0000_s1026" o:spid="_x0000_s1026" o:spt="1" style="position:absolute;left:1316102;top:10413;height:702945;width:623694;v-text-anchor:middle;" fillcolor="#FFFF00" filled="t" stroked="t" coordsize="21600,21600" o:gfxdata="UEsFBgAAAAAAAAAAAAAAAAAAAAAAAFBLAwQKAAAAAACHTuJAAAAAAAAAAAAAAAAABAAAAGRycy9Q&#10;SwMEFAAAAAgAh07iQCG3qHq7AAAA2gAAAA8AAABkcnMvZG93bnJldi54bWxFT7tqwzAU3Qv5B3ED&#10;3Ro5GdriWgklJMFZ2ubhodvFurVMrCtjKbbz91WhkPFw3tlqtI3oqfO1YwXzWQKCuHS65krB+bR9&#10;egXhA7LGxjEpuJGH1XLykGGq3cAH6o+hEjGEfYoKTAhtKqUvDVn0M9cSR+7HdRZDhF0ldYdDDLeN&#10;XCTJs7RYc2ww2NLaUHk5Xm2csRg/PjdXPbT5fsdFvfv6NsW7Uo/TefIGItAY7uJ/d64VvMDflegH&#10;ufwF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CG3qHq7AAAA2gAAAA8AAAAAAAAAAQAgAAAAOAAAAGRycy9kb3ducmV2Lnht&#10;bFBLAQIUABQAAAAIAIdO4kAzLwWeOwAAADkAAAAQAAAAAAAAAAEAIAAAACABAABkcnMvc2hhcGV4&#10;bWwueG1sUEsFBgAAAAAGAAYAWwEAAMoDAAAAAA==&#10;">
                  <v:fill on="t" focussize="0,0"/>
                  <v:stroke weight="1pt" color="#2F528F" miterlimit="8" joinstyle="miter"/>
                  <v:imagedata o:title=""/>
                  <o:lock v:ext="edit" aspectratio="f"/>
                  <v:textbox>
                    <w:txbxContent>
                      <w:p>
                        <w:pPr>
                          <w:jc w:val="center"/>
                          <w:rPr>
                            <w:color w:val="000000"/>
                            <w:sz w:val="13"/>
                          </w:rPr>
                        </w:pPr>
                        <w:r>
                          <w:rPr>
                            <w:color w:val="000000"/>
                            <w:sz w:val="13"/>
                          </w:rPr>
                          <w:t>Group1: Yes</w:t>
                        </w:r>
                      </w:p>
                      <w:p>
                        <w:pPr>
                          <w:jc w:val="center"/>
                          <w:rPr>
                            <w:color w:val="000000"/>
                            <w:sz w:val="13"/>
                          </w:rPr>
                        </w:pPr>
                        <w:r>
                          <w:rPr>
                            <w:color w:val="000000"/>
                            <w:sz w:val="13"/>
                          </w:rPr>
                          <w:t>Group2: NO</w:t>
                        </w:r>
                      </w:p>
                      <w:p>
                        <w:pPr>
                          <w:jc w:val="center"/>
                          <w:rPr>
                            <w:color w:val="000000"/>
                            <w:sz w:val="13"/>
                          </w:rPr>
                        </w:pPr>
                        <w:r>
                          <w:rPr>
                            <w:color w:val="000000"/>
                            <w:sz w:val="13"/>
                          </w:rPr>
                          <w:t>Group x:Yes</w:t>
                        </w:r>
                      </w:p>
                      <w:p>
                        <w:pPr>
                          <w:jc w:val="center"/>
                          <w:rPr>
                            <w:color w:val="000000"/>
                            <w:sz w:val="13"/>
                          </w:rPr>
                        </w:pPr>
                      </w:p>
                    </w:txbxContent>
                  </v:textbox>
                </v:rect>
                <v:shape id="_x0000_s1026" o:spid="_x0000_s1026" o:spt="32" type="#_x0000_t32" style="position:absolute;left:0;top:702980;flip:y;height:20955;width:5422900;" fillcolor="#FFFF00" filled="t" stroked="t" coordsize="21600,21600" o:gfxdata="UEsFBgAAAAAAAAAAAAAAAAAAAAAAAFBLAwQKAAAAAACHTuJAAAAAAAAAAAAAAAAABAAAAGRycy9Q&#10;SwMEFAAAAAgAh07iQAkZNBG9AAAA2gAAAA8AAABkcnMvZG93bnJldi54bWxFj81qwzAQhO+FvIPY&#10;QC8lke1DaZ0oOYSElhYfmvQBNtbGNrFWRpL/3r4qFHocZuYbZrufTCsGcr6xrCBdJyCIS6sbrhR8&#10;X06rFxA+IGtsLZOCmTzsd4uHLebajvxFwzlUIkLY56igDqHLpfRlTQb92nbE0btZZzBE6SqpHY4R&#10;blqZJcmzNNhwXKixo0NN5f3cGwXNscjm1BU2G3v/lH60n5e3+arU4zJNNiACTeE//Nd+1wpe4fdK&#10;vAFy9wN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CRk0Eb0AAADaAAAADwAAAAAAAAABACAAAAA4AAAAZHJzL2Rvd25yZXYu&#10;eG1sUEsBAhQAFAAAAAgAh07iQDMvBZ47AAAAOQAAABAAAAAAAAAAAQAgAAAAIgEAAGRycy9zaGFw&#10;ZXhtbC54bWxQSwUGAAAAAAYABgBbAQAAzAMAAAAA&#10;">
                  <v:fill on="t" focussize="0,0"/>
                  <v:stroke weight="1pt" color="#2F528F" miterlimit="8" joinstyle="miter"/>
                  <v:imagedata o:title=""/>
                  <o:lock v:ext="edit" aspectratio="f"/>
                </v:shape>
                <v:rect id="_x0000_s1026" o:spid="_x0000_s1026" o:spt="1" style="position:absolute;left:2785485;top:10413;height:702945;width:390525;v-text-anchor:middle;" fillcolor="#00B0F0" filled="t" stroked="t" coordsize="21600,21600" o:gfxdata="UEsFBgAAAAAAAAAAAAAAAAAAAAAAAFBLAwQKAAAAAACHTuJAAAAAAAAAAAAAAAAABAAAAGRycy9Q&#10;SwMEFAAAAAgAh07iQFNhSdK/AAAA2wAAAA8AAABkcnMvZG93bnJldi54bWxFj09rwkAQxe9Cv8My&#10;Qi9Sd1UoJXX1IIoVvPgHep1mp0na7GzIbqL10zsHobcZ3pv3fjNfXn2tempjFdjCZGxAEefBVVxY&#10;OJ82L2+gYkJ2WAcmC38UYbl4Gswxc+HCB+qPqVASwjFDC2VKTaZ1zEvyGMehIRbtO7Qek6xtoV2L&#10;Fwn3tZ4a86o9ViwNJTa0Kin/PXbewtZsb18bV/z0+2663u1m3fozjax9Hk7MO6hE1/Rvflx/OMEX&#10;evlFBtCLO1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BTYUnSvwAAANsAAAAPAAAAAAAAAAEAIAAAADgAAABkcnMvZG93bnJl&#10;di54bWxQSwECFAAUAAAACACHTuJAMy8FnjsAAAA5AAAAEAAAAAAAAAABACAAAAAkAQAAZHJzL3No&#10;YXBleG1sLnhtbFBLBQYAAAAABgAGAFsBAADOAwAAAAA=&#10;">
                  <v:fill on="t" focussize="0,0"/>
                  <v:stroke weight="1pt" color="#2F528F" miterlimit="8" joinstyle="miter"/>
                  <v:imagedata o:title=""/>
                  <o:lock v:ext="edit" aspectratio="f"/>
                  <v:textbox>
                    <w:txbxContent>
                      <w:p>
                        <w:pPr>
                          <w:jc w:val="center"/>
                          <w:rPr>
                            <w:color w:val="000000"/>
                          </w:rPr>
                        </w:pPr>
                        <w:r>
                          <w:rPr>
                            <w:rFonts w:hint="eastAsia"/>
                            <w:color w:val="000000"/>
                          </w:rPr>
                          <w:t>PO</w:t>
                        </w:r>
                      </w:p>
                    </w:txbxContent>
                  </v:textbox>
                </v:rect>
                <w10:wrap type="topAndBottom"/>
              </v:group>
            </w:pict>
          </mc:Fallback>
        </mc:AlternateContent>
      </w:r>
    </w:p>
    <w:p w:rsidR="008806B4" w:rsidRDefault="008806B4">
      <w:pPr>
        <w:overflowPunct w:val="0"/>
        <w:autoSpaceDE w:val="0"/>
        <w:autoSpaceDN w:val="0"/>
        <w:adjustRightInd w:val="0"/>
        <w:spacing w:after="0" w:line="300" w:lineRule="auto"/>
        <w:jc w:val="both"/>
        <w:textAlignment w:val="baseline"/>
        <w:rPr>
          <w:rFonts w:eastAsia="DengXian"/>
          <w:sz w:val="22"/>
          <w:lang w:eastAsia="zh-CN"/>
        </w:rPr>
      </w:pPr>
    </w:p>
    <w:p w:rsidR="008806B4" w:rsidRDefault="00FF3B3C">
      <w:pPr>
        <w:pStyle w:val="Proposal"/>
        <w:numPr>
          <w:ilvl w:val="0"/>
          <w:numId w:val="0"/>
        </w:numPr>
        <w:rPr>
          <w:rFonts w:ascii="Times New Roman" w:eastAsia="宋体" w:hAnsi="Times New Roman"/>
          <w:b w:val="0"/>
          <w:bCs w:val="0"/>
        </w:rPr>
      </w:pPr>
      <w:r>
        <w:rPr>
          <w:rFonts w:ascii="Times New Roman" w:eastAsia="宋体" w:hAnsi="Times New Roman"/>
          <w:b w:val="0"/>
          <w:bCs w:val="0"/>
        </w:rPr>
        <w:t xml:space="preserve">There were several agreements made in the previous RAN2 meetings for UE grouping for WUS: </w:t>
      </w:r>
    </w:p>
    <w:p w:rsidR="008806B4" w:rsidRDefault="00FF3B3C">
      <w:pPr>
        <w:numPr>
          <w:ilvl w:val="0"/>
          <w:numId w:val="3"/>
        </w:numPr>
        <w:tabs>
          <w:tab w:val="clear" w:pos="1619"/>
          <w:tab w:val="left" w:pos="284"/>
          <w:tab w:val="left" w:pos="4175"/>
        </w:tabs>
        <w:overflowPunct w:val="0"/>
        <w:autoSpaceDE w:val="0"/>
        <w:autoSpaceDN w:val="0"/>
        <w:adjustRightInd w:val="0"/>
        <w:spacing w:after="0" w:line="300" w:lineRule="auto"/>
        <w:ind w:left="284" w:hanging="284"/>
        <w:jc w:val="both"/>
        <w:textAlignment w:val="baseline"/>
        <w:rPr>
          <w:rFonts w:ascii="Arial" w:eastAsia="MS Mincho" w:hAnsi="Arial"/>
          <w:b/>
          <w:i/>
          <w:sz w:val="16"/>
          <w:szCs w:val="24"/>
          <w:lang w:eastAsia="zh-TW"/>
        </w:rPr>
      </w:pPr>
      <w:r>
        <w:rPr>
          <w:rFonts w:ascii="Arial" w:eastAsia="MS Mincho" w:hAnsi="Arial"/>
          <w:b/>
          <w:i/>
          <w:sz w:val="16"/>
          <w:szCs w:val="24"/>
          <w:lang w:eastAsia="zh-TW"/>
        </w:rPr>
        <w:t>Confirm that UE grouping is considered a candidate of paging enhancement for UE power saving</w:t>
      </w:r>
    </w:p>
    <w:p w:rsidR="008806B4" w:rsidRDefault="00FF3B3C">
      <w:pPr>
        <w:numPr>
          <w:ilvl w:val="0"/>
          <w:numId w:val="3"/>
        </w:numPr>
        <w:tabs>
          <w:tab w:val="clear" w:pos="1619"/>
          <w:tab w:val="left" w:pos="284"/>
          <w:tab w:val="left" w:pos="4175"/>
        </w:tabs>
        <w:overflowPunct w:val="0"/>
        <w:autoSpaceDE w:val="0"/>
        <w:autoSpaceDN w:val="0"/>
        <w:adjustRightInd w:val="0"/>
        <w:spacing w:after="0" w:line="300" w:lineRule="auto"/>
        <w:ind w:left="284" w:hanging="284"/>
        <w:jc w:val="both"/>
        <w:textAlignment w:val="baseline"/>
        <w:rPr>
          <w:rFonts w:ascii="Arial" w:eastAsia="MS Mincho" w:hAnsi="Arial"/>
          <w:b/>
          <w:i/>
          <w:sz w:val="16"/>
          <w:szCs w:val="24"/>
          <w:lang w:eastAsia="zh-TW"/>
        </w:rPr>
      </w:pPr>
      <w:r>
        <w:rPr>
          <w:rFonts w:ascii="Arial" w:eastAsia="MS Mincho" w:hAnsi="Arial"/>
          <w:b/>
          <w:i/>
          <w:sz w:val="16"/>
          <w:szCs w:val="24"/>
          <w:lang w:eastAsia="zh-TW"/>
        </w:rPr>
        <w:t>CN is responsible for allocating UEs to UE paging subgroups based on UE characteristics</w:t>
      </w:r>
    </w:p>
    <w:p w:rsidR="008806B4" w:rsidRDefault="00FF3B3C">
      <w:pPr>
        <w:numPr>
          <w:ilvl w:val="0"/>
          <w:numId w:val="3"/>
        </w:numPr>
        <w:tabs>
          <w:tab w:val="clear" w:pos="1619"/>
          <w:tab w:val="left" w:pos="284"/>
          <w:tab w:val="left" w:pos="4175"/>
        </w:tabs>
        <w:overflowPunct w:val="0"/>
        <w:autoSpaceDE w:val="0"/>
        <w:autoSpaceDN w:val="0"/>
        <w:adjustRightInd w:val="0"/>
        <w:spacing w:after="0" w:line="300" w:lineRule="auto"/>
        <w:ind w:left="284" w:hanging="284"/>
        <w:jc w:val="both"/>
        <w:textAlignment w:val="baseline"/>
        <w:rPr>
          <w:rFonts w:ascii="Arial" w:eastAsia="MS Mincho" w:hAnsi="Arial"/>
          <w:b/>
          <w:i/>
          <w:sz w:val="16"/>
          <w:szCs w:val="24"/>
          <w:lang w:eastAsia="zh-TW"/>
        </w:rPr>
      </w:pPr>
      <w:r>
        <w:rPr>
          <w:rFonts w:ascii="Arial" w:eastAsia="MS Mincho" w:hAnsi="Arial"/>
          <w:b/>
          <w:i/>
          <w:sz w:val="16"/>
          <w:szCs w:val="24"/>
          <w:lang w:eastAsia="zh-TW"/>
        </w:rPr>
        <w:t xml:space="preserve">When AMF has assigned a UE with a Paging subgroup, some </w:t>
      </w:r>
      <w:proofErr w:type="spellStart"/>
      <w:r>
        <w:rPr>
          <w:rFonts w:ascii="Arial" w:eastAsia="MS Mincho" w:hAnsi="Arial"/>
          <w:b/>
          <w:i/>
          <w:sz w:val="16"/>
          <w:szCs w:val="24"/>
          <w:lang w:eastAsia="zh-TW"/>
        </w:rPr>
        <w:t>signaling</w:t>
      </w:r>
      <w:proofErr w:type="spellEnd"/>
      <w:r>
        <w:rPr>
          <w:rFonts w:ascii="Arial" w:eastAsia="MS Mincho" w:hAnsi="Arial"/>
          <w:b/>
          <w:i/>
          <w:sz w:val="16"/>
          <w:szCs w:val="24"/>
          <w:lang w:eastAsia="zh-TW"/>
        </w:rPr>
        <w:t xml:space="preserve"> should be supported between AMF and </w:t>
      </w:r>
      <w:proofErr w:type="spellStart"/>
      <w:r>
        <w:rPr>
          <w:rFonts w:ascii="Arial" w:eastAsia="MS Mincho" w:hAnsi="Arial"/>
          <w:b/>
          <w:i/>
          <w:sz w:val="16"/>
          <w:szCs w:val="24"/>
          <w:lang w:eastAsia="zh-TW"/>
        </w:rPr>
        <w:t>gNB</w:t>
      </w:r>
      <w:proofErr w:type="spellEnd"/>
      <w:r>
        <w:rPr>
          <w:rFonts w:ascii="Arial" w:eastAsia="MS Mincho" w:hAnsi="Arial"/>
          <w:b/>
          <w:i/>
          <w:sz w:val="16"/>
          <w:szCs w:val="24"/>
          <w:lang w:eastAsia="zh-TW"/>
        </w:rPr>
        <w:t xml:space="preserve">(s) to inform </w:t>
      </w:r>
      <w:proofErr w:type="spellStart"/>
      <w:r>
        <w:rPr>
          <w:rFonts w:ascii="Arial" w:eastAsia="MS Mincho" w:hAnsi="Arial"/>
          <w:b/>
          <w:i/>
          <w:sz w:val="16"/>
          <w:szCs w:val="24"/>
          <w:lang w:eastAsia="zh-TW"/>
        </w:rPr>
        <w:t>gNB</w:t>
      </w:r>
      <w:proofErr w:type="spellEnd"/>
      <w:r>
        <w:rPr>
          <w:rFonts w:ascii="Arial" w:eastAsia="MS Mincho" w:hAnsi="Arial"/>
          <w:b/>
          <w:i/>
          <w:sz w:val="16"/>
          <w:szCs w:val="24"/>
          <w:lang w:eastAsia="zh-TW"/>
        </w:rPr>
        <w:t>(s) about the related subgroup information for paging a UE in RRC_IDLE/RRC_INACTIVE.</w:t>
      </w:r>
      <w:r>
        <w:rPr>
          <w:rFonts w:ascii="Arial" w:eastAsia="MS Mincho" w:hAnsi="Arial" w:hint="eastAsia"/>
          <w:b/>
          <w:i/>
          <w:sz w:val="16"/>
          <w:szCs w:val="24"/>
          <w:lang w:eastAsia="zh-TW"/>
        </w:rPr>
        <w:t xml:space="preserve"> </w:t>
      </w:r>
    </w:p>
    <w:p w:rsidR="008806B4" w:rsidRDefault="00FF3B3C">
      <w:pPr>
        <w:numPr>
          <w:ilvl w:val="0"/>
          <w:numId w:val="3"/>
        </w:numPr>
        <w:tabs>
          <w:tab w:val="clear" w:pos="1619"/>
          <w:tab w:val="left" w:pos="284"/>
          <w:tab w:val="left" w:pos="4175"/>
        </w:tabs>
        <w:overflowPunct w:val="0"/>
        <w:autoSpaceDE w:val="0"/>
        <w:autoSpaceDN w:val="0"/>
        <w:adjustRightInd w:val="0"/>
        <w:spacing w:after="0" w:line="300" w:lineRule="auto"/>
        <w:ind w:left="284" w:hanging="284"/>
        <w:jc w:val="both"/>
        <w:textAlignment w:val="baseline"/>
        <w:rPr>
          <w:rFonts w:ascii="Arial" w:eastAsia="MS Mincho" w:hAnsi="Arial"/>
          <w:b/>
          <w:i/>
          <w:sz w:val="16"/>
          <w:szCs w:val="24"/>
          <w:lang w:eastAsia="zh-TW"/>
        </w:rPr>
      </w:pPr>
      <w:r>
        <w:rPr>
          <w:rFonts w:ascii="Arial" w:eastAsia="MS Mincho" w:hAnsi="Arial"/>
          <w:b/>
          <w:i/>
          <w:sz w:val="16"/>
          <w:szCs w:val="24"/>
          <w:lang w:eastAsia="zh-TW"/>
        </w:rPr>
        <w:t>Assume that one subgroup indication refer to either CN assigned subgroups or UE-ID based subgroup (no overlapping)</w:t>
      </w:r>
    </w:p>
    <w:p w:rsidR="008806B4" w:rsidRDefault="00FF3B3C">
      <w:pPr>
        <w:numPr>
          <w:ilvl w:val="0"/>
          <w:numId w:val="3"/>
        </w:numPr>
        <w:tabs>
          <w:tab w:val="clear" w:pos="1619"/>
          <w:tab w:val="left" w:pos="284"/>
          <w:tab w:val="left" w:pos="4175"/>
        </w:tabs>
        <w:overflowPunct w:val="0"/>
        <w:autoSpaceDE w:val="0"/>
        <w:autoSpaceDN w:val="0"/>
        <w:adjustRightInd w:val="0"/>
        <w:spacing w:after="0" w:line="300" w:lineRule="auto"/>
        <w:ind w:left="284" w:hanging="284"/>
        <w:jc w:val="both"/>
        <w:textAlignment w:val="baseline"/>
        <w:rPr>
          <w:rFonts w:ascii="Arial" w:eastAsia="MS Mincho" w:hAnsi="Arial"/>
          <w:b/>
          <w:i/>
          <w:sz w:val="16"/>
          <w:szCs w:val="24"/>
          <w:lang w:eastAsia="zh-TW"/>
        </w:rPr>
      </w:pPr>
      <w:r>
        <w:rPr>
          <w:rFonts w:ascii="Arial" w:eastAsia="MS Mincho" w:hAnsi="Arial"/>
          <w:b/>
          <w:i/>
          <w:sz w:val="16"/>
          <w:szCs w:val="24"/>
          <w:lang w:eastAsia="zh-TW"/>
        </w:rPr>
        <w:t xml:space="preserve">Both UE ID based and CN based subgrouping can be supported simultaneously in a cell, it is allowed to just support one of them. </w:t>
      </w:r>
    </w:p>
    <w:p w:rsidR="008806B4" w:rsidRDefault="00FF3B3C">
      <w:pPr>
        <w:pStyle w:val="Proposal"/>
        <w:numPr>
          <w:ilvl w:val="0"/>
          <w:numId w:val="0"/>
        </w:numPr>
        <w:rPr>
          <w:rFonts w:ascii="Times New Roman" w:eastAsia="宋体" w:hAnsi="Times New Roman"/>
          <w:b w:val="0"/>
          <w:bCs w:val="0"/>
        </w:rPr>
      </w:pPr>
      <w:r>
        <w:rPr>
          <w:rFonts w:ascii="Times New Roman" w:eastAsia="宋体" w:hAnsi="Times New Roman"/>
          <w:b w:val="0"/>
          <w:bCs w:val="0"/>
        </w:rPr>
        <w:t xml:space="preserve">Based on the above, the UEs may be grouped into various subgroups by CN or UEID. If we assume MBS group paging is not considered in PEI, for a paging message containing MBS group paging, the CN would have to determine all subgroups that contain at least a single UE subscribed to an MBS service. Based on this, bits in PEI could be set properly. The CN based approach would not only require CN to perform a rather complicated process to identify the sub-groups based on IDs of all UEs subscribed to MBS services, but would also cause other UEs in the PEI subgroups, which did not join any MBS service, to be invoked unnecessarily. If we had a subgroup specific for MBS group paging, then we could only set the MBS subgroup bit to true in PEI and if no other PEI bit would be enabled, all UEs not subscribed to an MBS service (and hence, not in MBS subgroup) would not be invoked to monitor PO. Thus, “false alarm” for paging reading can be avoided. The CN would also not be required to indicate the subgroup info to the </w:t>
      </w:r>
      <w:proofErr w:type="spellStart"/>
      <w:r>
        <w:rPr>
          <w:rFonts w:ascii="Times New Roman" w:eastAsia="宋体" w:hAnsi="Times New Roman"/>
          <w:b w:val="0"/>
          <w:bCs w:val="0"/>
        </w:rPr>
        <w:t>gNB</w:t>
      </w:r>
      <w:proofErr w:type="spellEnd"/>
      <w:r>
        <w:rPr>
          <w:rFonts w:ascii="Times New Roman" w:eastAsia="宋体" w:hAnsi="Times New Roman"/>
          <w:b w:val="0"/>
          <w:bCs w:val="0"/>
        </w:rPr>
        <w:t xml:space="preserve"> as the </w:t>
      </w:r>
      <w:proofErr w:type="spellStart"/>
      <w:r>
        <w:rPr>
          <w:rFonts w:ascii="Times New Roman" w:eastAsia="宋体" w:hAnsi="Times New Roman"/>
          <w:b w:val="0"/>
          <w:bCs w:val="0"/>
        </w:rPr>
        <w:t>gNB</w:t>
      </w:r>
      <w:proofErr w:type="spellEnd"/>
      <w:r>
        <w:rPr>
          <w:rFonts w:ascii="Times New Roman" w:eastAsia="宋体" w:hAnsi="Times New Roman"/>
          <w:b w:val="0"/>
          <w:bCs w:val="0"/>
        </w:rPr>
        <w:t xml:space="preserve"> can set the MBS specific subgroup bit in PEI based on group paging notification. </w:t>
      </w:r>
    </w:p>
    <w:p w:rsidR="008806B4" w:rsidRDefault="00FF3B3C">
      <w:pPr>
        <w:spacing w:after="120"/>
        <w:jc w:val="both"/>
        <w:rPr>
          <w:b/>
          <w:lang w:eastAsia="zh-CN"/>
        </w:rPr>
      </w:pPr>
      <w:r>
        <w:rPr>
          <w:b/>
          <w:lang w:eastAsia="zh-CN"/>
        </w:rPr>
        <w:t>Proposal 6: Introduce a RAN controlled subgroup specified for MBS paging.</w:t>
      </w:r>
    </w:p>
    <w:p w:rsidR="008806B4" w:rsidRDefault="008806B4">
      <w:pPr>
        <w:overflowPunct w:val="0"/>
        <w:autoSpaceDE w:val="0"/>
        <w:autoSpaceDN w:val="0"/>
        <w:adjustRightInd w:val="0"/>
        <w:spacing w:line="300" w:lineRule="auto"/>
        <w:jc w:val="both"/>
        <w:textAlignment w:val="baseline"/>
        <w:rPr>
          <w:b/>
          <w:u w:val="single"/>
          <w:lang w:val="en-IN" w:eastAsia="ko-KR"/>
        </w:rPr>
      </w:pPr>
    </w:p>
    <w:p w:rsidR="008806B4" w:rsidRDefault="00FF3B3C">
      <w:pPr>
        <w:overflowPunct w:val="0"/>
        <w:autoSpaceDE w:val="0"/>
        <w:autoSpaceDN w:val="0"/>
        <w:adjustRightInd w:val="0"/>
        <w:spacing w:line="300" w:lineRule="auto"/>
        <w:jc w:val="both"/>
        <w:textAlignment w:val="baseline"/>
        <w:rPr>
          <w:b/>
          <w:u w:val="single"/>
          <w:lang w:val="en-IN" w:eastAsia="ko-KR"/>
        </w:rPr>
      </w:pPr>
      <w:r>
        <w:rPr>
          <w:b/>
          <w:u w:val="single"/>
          <w:lang w:val="en-IN" w:eastAsia="ko-KR"/>
        </w:rPr>
        <w:t>Impact to pre-Rel-17 and non-WUS enabled UEs</w:t>
      </w:r>
    </w:p>
    <w:p w:rsidR="008806B4" w:rsidRDefault="00FF3B3C">
      <w:pPr>
        <w:pStyle w:val="Proposal"/>
        <w:numPr>
          <w:ilvl w:val="0"/>
          <w:numId w:val="0"/>
        </w:numPr>
        <w:rPr>
          <w:rFonts w:ascii="Times New Roman" w:eastAsia="宋体" w:hAnsi="Times New Roman"/>
          <w:b w:val="0"/>
          <w:bCs w:val="0"/>
        </w:rPr>
      </w:pPr>
      <w:r>
        <w:rPr>
          <w:rFonts w:ascii="Times New Roman" w:eastAsia="宋体" w:hAnsi="Times New Roman"/>
          <w:b w:val="0"/>
          <w:bCs w:val="0"/>
        </w:rPr>
        <w:t xml:space="preserve">Another issue that was raised previously was an impact on legacy UEs, but the same issue will actually apply to non-WUS enabled Rel-17 UEs. One of the potential approaches that was proposed was to use the reserved state ‘00’ in the short message indicator to indicate whether </w:t>
      </w:r>
      <w:r>
        <w:rPr>
          <w:rFonts w:ascii="Times New Roman" w:eastAsia="宋体" w:hAnsi="Times New Roman" w:hint="eastAsia"/>
          <w:b w:val="0"/>
          <w:bCs w:val="0"/>
        </w:rPr>
        <w:t>scheduling information</w:t>
      </w:r>
      <w:r>
        <w:rPr>
          <w:rFonts w:ascii="Times New Roman" w:eastAsia="宋体" w:hAnsi="Times New Roman"/>
          <w:b w:val="0"/>
          <w:bCs w:val="0"/>
        </w:rPr>
        <w:t xml:space="preserve"> for group paging is contained in the DCI. Currently, short message indicator is defined in TS 38.212 as follows:</w:t>
      </w:r>
    </w:p>
    <w:p w:rsidR="008806B4" w:rsidRDefault="00FF3B3C">
      <w:pPr>
        <w:pStyle w:val="TH"/>
        <w:overflowPunct w:val="0"/>
        <w:autoSpaceDE w:val="0"/>
        <w:autoSpaceDN w:val="0"/>
        <w:adjustRightInd w:val="0"/>
        <w:spacing w:line="300" w:lineRule="auto"/>
        <w:textAlignment w:val="baseline"/>
        <w:rPr>
          <w:lang w:eastAsia="zh-CN"/>
        </w:rPr>
      </w:pPr>
      <w:r>
        <w:rPr>
          <w:lang w:eastAsia="zh-CN"/>
        </w:rPr>
        <w:t xml:space="preserve">Table </w:t>
      </w:r>
      <w:r>
        <w:rPr>
          <w:rFonts w:hint="eastAsia"/>
          <w:lang w:eastAsia="zh-CN"/>
        </w:rPr>
        <w:t>7.3.1.2.1</w:t>
      </w:r>
      <w:r>
        <w:rPr>
          <w:lang w:eastAsia="zh-CN"/>
        </w:rPr>
        <w:t>-</w:t>
      </w:r>
      <w:r>
        <w:rPr>
          <w:rFonts w:hint="eastAsia"/>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800"/>
      </w:tblGrid>
      <w:tr w:rsidR="008806B4">
        <w:trPr>
          <w:trHeight w:val="424"/>
          <w:jc w:val="center"/>
        </w:trPr>
        <w:tc>
          <w:tcPr>
            <w:tcW w:w="1129" w:type="dxa"/>
            <w:shd w:val="clear" w:color="auto" w:fill="D9D9D9"/>
            <w:vAlign w:val="center"/>
          </w:tcPr>
          <w:p w:rsidR="008806B4" w:rsidRDefault="00FF3B3C">
            <w:pPr>
              <w:keepNext/>
              <w:keepLines/>
              <w:overflowPunct w:val="0"/>
              <w:autoSpaceDE w:val="0"/>
              <w:autoSpaceDN w:val="0"/>
              <w:adjustRightInd w:val="0"/>
              <w:spacing w:after="0" w:line="300" w:lineRule="auto"/>
              <w:jc w:val="center"/>
              <w:textAlignment w:val="baseline"/>
              <w:rPr>
                <w:rFonts w:ascii="Arial" w:hAnsi="Arial"/>
                <w:b/>
                <w:lang w:eastAsia="zh-CN"/>
              </w:rPr>
            </w:pPr>
            <w:r>
              <w:rPr>
                <w:rFonts w:ascii="Arial" w:hAnsi="Arial"/>
                <w:b/>
                <w:lang w:eastAsia="zh-CN"/>
              </w:rPr>
              <w:t>Bit field</w:t>
            </w:r>
          </w:p>
        </w:tc>
        <w:tc>
          <w:tcPr>
            <w:tcW w:w="6800" w:type="dxa"/>
            <w:shd w:val="clear" w:color="auto" w:fill="D9D9D9"/>
            <w:vAlign w:val="center"/>
          </w:tcPr>
          <w:p w:rsidR="008806B4" w:rsidRDefault="00FF3B3C">
            <w:pPr>
              <w:keepNext/>
              <w:keepLines/>
              <w:overflowPunct w:val="0"/>
              <w:autoSpaceDE w:val="0"/>
              <w:autoSpaceDN w:val="0"/>
              <w:adjustRightInd w:val="0"/>
              <w:spacing w:after="0" w:line="300" w:lineRule="auto"/>
              <w:jc w:val="center"/>
              <w:textAlignment w:val="baseline"/>
              <w:rPr>
                <w:rFonts w:ascii="Arial" w:hAnsi="Arial"/>
                <w:b/>
                <w:lang w:eastAsia="zh-CN"/>
              </w:rPr>
            </w:pPr>
            <w:r>
              <w:rPr>
                <w:rFonts w:ascii="Arial" w:hAnsi="Arial"/>
                <w:b/>
                <w:lang w:eastAsia="zh-CN"/>
              </w:rPr>
              <w:t>Short Message indicator</w:t>
            </w:r>
          </w:p>
        </w:tc>
      </w:tr>
      <w:tr w:rsidR="008806B4">
        <w:trPr>
          <w:jc w:val="center"/>
        </w:trPr>
        <w:tc>
          <w:tcPr>
            <w:tcW w:w="1129" w:type="dxa"/>
            <w:shd w:val="clear" w:color="auto" w:fill="D9D9D9"/>
          </w:tcPr>
          <w:p w:rsidR="008806B4" w:rsidRDefault="00FF3B3C">
            <w:pPr>
              <w:keepNext/>
              <w:keepLines/>
              <w:overflowPunct w:val="0"/>
              <w:autoSpaceDE w:val="0"/>
              <w:autoSpaceDN w:val="0"/>
              <w:adjustRightInd w:val="0"/>
              <w:spacing w:after="0" w:line="300" w:lineRule="auto"/>
              <w:jc w:val="center"/>
              <w:textAlignment w:val="baseline"/>
              <w:rPr>
                <w:rFonts w:ascii="Arial" w:hAnsi="Arial"/>
                <w:lang w:eastAsia="zh-CN"/>
              </w:rPr>
            </w:pPr>
            <w:r>
              <w:rPr>
                <w:rFonts w:ascii="Arial" w:hAnsi="Arial" w:hint="eastAsia"/>
                <w:lang w:eastAsia="zh-CN"/>
              </w:rPr>
              <w:t>00</w:t>
            </w:r>
          </w:p>
        </w:tc>
        <w:tc>
          <w:tcPr>
            <w:tcW w:w="6800" w:type="dxa"/>
            <w:shd w:val="clear" w:color="auto" w:fill="auto"/>
          </w:tcPr>
          <w:p w:rsidR="008806B4" w:rsidRDefault="00FF3B3C">
            <w:pPr>
              <w:keepNext/>
              <w:keepLines/>
              <w:overflowPunct w:val="0"/>
              <w:autoSpaceDE w:val="0"/>
              <w:autoSpaceDN w:val="0"/>
              <w:adjustRightInd w:val="0"/>
              <w:spacing w:after="0" w:line="300" w:lineRule="auto"/>
              <w:jc w:val="center"/>
              <w:textAlignment w:val="baseline"/>
              <w:rPr>
                <w:rFonts w:ascii="Arial" w:hAnsi="Arial"/>
                <w:lang w:eastAsia="zh-CN"/>
              </w:rPr>
            </w:pPr>
            <w:r>
              <w:rPr>
                <w:rFonts w:ascii="Arial" w:hAnsi="Arial"/>
                <w:lang w:eastAsia="zh-CN"/>
              </w:rPr>
              <w:t>R</w:t>
            </w:r>
            <w:r>
              <w:rPr>
                <w:rFonts w:ascii="Arial" w:hAnsi="Arial" w:hint="eastAsia"/>
                <w:lang w:eastAsia="zh-CN"/>
              </w:rPr>
              <w:t>eserved</w:t>
            </w:r>
          </w:p>
        </w:tc>
      </w:tr>
      <w:tr w:rsidR="008806B4">
        <w:trPr>
          <w:jc w:val="center"/>
        </w:trPr>
        <w:tc>
          <w:tcPr>
            <w:tcW w:w="1129" w:type="dxa"/>
            <w:shd w:val="clear" w:color="auto" w:fill="D9D9D9"/>
          </w:tcPr>
          <w:p w:rsidR="008806B4" w:rsidRDefault="00FF3B3C">
            <w:pPr>
              <w:keepNext/>
              <w:keepLines/>
              <w:overflowPunct w:val="0"/>
              <w:autoSpaceDE w:val="0"/>
              <w:autoSpaceDN w:val="0"/>
              <w:adjustRightInd w:val="0"/>
              <w:spacing w:after="0" w:line="300" w:lineRule="auto"/>
              <w:jc w:val="center"/>
              <w:textAlignment w:val="baseline"/>
              <w:rPr>
                <w:rFonts w:ascii="Arial" w:hAnsi="Arial"/>
                <w:lang w:eastAsia="zh-CN"/>
              </w:rPr>
            </w:pPr>
            <w:r>
              <w:rPr>
                <w:rFonts w:ascii="Arial" w:hAnsi="Arial" w:hint="eastAsia"/>
                <w:lang w:eastAsia="zh-CN"/>
              </w:rPr>
              <w:t>01</w:t>
            </w:r>
          </w:p>
        </w:tc>
        <w:tc>
          <w:tcPr>
            <w:tcW w:w="6800" w:type="dxa"/>
            <w:shd w:val="clear" w:color="auto" w:fill="auto"/>
          </w:tcPr>
          <w:p w:rsidR="008806B4" w:rsidRDefault="00FF3B3C">
            <w:pPr>
              <w:keepNext/>
              <w:keepLines/>
              <w:overflowPunct w:val="0"/>
              <w:autoSpaceDE w:val="0"/>
              <w:autoSpaceDN w:val="0"/>
              <w:adjustRightInd w:val="0"/>
              <w:spacing w:after="0" w:line="300" w:lineRule="auto"/>
              <w:jc w:val="center"/>
              <w:textAlignment w:val="baseline"/>
              <w:rPr>
                <w:rFonts w:ascii="Arial" w:hAnsi="Arial"/>
                <w:lang w:eastAsia="zh-CN"/>
              </w:rPr>
            </w:pPr>
            <w:r>
              <w:rPr>
                <w:rFonts w:ascii="Arial" w:hAnsi="Arial"/>
                <w:lang w:eastAsia="zh-CN"/>
              </w:rPr>
              <w:t>O</w:t>
            </w:r>
            <w:r>
              <w:rPr>
                <w:rFonts w:ascii="Arial" w:hAnsi="Arial" w:hint="eastAsia"/>
                <w:lang w:eastAsia="zh-CN"/>
              </w:rPr>
              <w:t>nly scheduling information for Paging is present in the DCI</w:t>
            </w:r>
          </w:p>
        </w:tc>
      </w:tr>
      <w:tr w:rsidR="008806B4">
        <w:trPr>
          <w:jc w:val="center"/>
        </w:trPr>
        <w:tc>
          <w:tcPr>
            <w:tcW w:w="1129" w:type="dxa"/>
            <w:shd w:val="clear" w:color="auto" w:fill="D9D9D9"/>
          </w:tcPr>
          <w:p w:rsidR="008806B4" w:rsidRDefault="00FF3B3C">
            <w:pPr>
              <w:keepNext/>
              <w:keepLines/>
              <w:overflowPunct w:val="0"/>
              <w:autoSpaceDE w:val="0"/>
              <w:autoSpaceDN w:val="0"/>
              <w:adjustRightInd w:val="0"/>
              <w:spacing w:after="0" w:line="300" w:lineRule="auto"/>
              <w:jc w:val="center"/>
              <w:textAlignment w:val="baseline"/>
              <w:rPr>
                <w:rFonts w:ascii="Arial" w:hAnsi="Arial"/>
                <w:lang w:eastAsia="zh-CN"/>
              </w:rPr>
            </w:pPr>
            <w:r>
              <w:rPr>
                <w:rFonts w:ascii="Arial" w:hAnsi="Arial" w:hint="eastAsia"/>
                <w:lang w:eastAsia="zh-CN"/>
              </w:rPr>
              <w:t>10</w:t>
            </w:r>
          </w:p>
        </w:tc>
        <w:tc>
          <w:tcPr>
            <w:tcW w:w="6800" w:type="dxa"/>
            <w:shd w:val="clear" w:color="auto" w:fill="auto"/>
          </w:tcPr>
          <w:p w:rsidR="008806B4" w:rsidRDefault="00FF3B3C">
            <w:pPr>
              <w:keepNext/>
              <w:keepLines/>
              <w:overflowPunct w:val="0"/>
              <w:autoSpaceDE w:val="0"/>
              <w:autoSpaceDN w:val="0"/>
              <w:adjustRightInd w:val="0"/>
              <w:spacing w:after="0" w:line="300" w:lineRule="auto"/>
              <w:jc w:val="center"/>
              <w:textAlignment w:val="baseline"/>
              <w:rPr>
                <w:rFonts w:ascii="Arial" w:hAnsi="Arial"/>
                <w:lang w:eastAsia="zh-CN"/>
              </w:rPr>
            </w:pPr>
            <w:r>
              <w:rPr>
                <w:rFonts w:ascii="Arial" w:hAnsi="Arial" w:hint="eastAsia"/>
                <w:lang w:eastAsia="zh-CN"/>
              </w:rPr>
              <w:t>Only short message is present in the DCI</w:t>
            </w:r>
          </w:p>
        </w:tc>
      </w:tr>
      <w:tr w:rsidR="008806B4">
        <w:trPr>
          <w:jc w:val="center"/>
        </w:trPr>
        <w:tc>
          <w:tcPr>
            <w:tcW w:w="1129" w:type="dxa"/>
            <w:shd w:val="clear" w:color="auto" w:fill="D9D9D9"/>
          </w:tcPr>
          <w:p w:rsidR="008806B4" w:rsidRDefault="00FF3B3C">
            <w:pPr>
              <w:keepNext/>
              <w:keepLines/>
              <w:overflowPunct w:val="0"/>
              <w:autoSpaceDE w:val="0"/>
              <w:autoSpaceDN w:val="0"/>
              <w:adjustRightInd w:val="0"/>
              <w:spacing w:after="0" w:line="300" w:lineRule="auto"/>
              <w:jc w:val="center"/>
              <w:textAlignment w:val="baseline"/>
              <w:rPr>
                <w:rFonts w:ascii="Arial" w:hAnsi="Arial"/>
                <w:lang w:eastAsia="zh-CN"/>
              </w:rPr>
            </w:pPr>
            <w:r>
              <w:rPr>
                <w:rFonts w:ascii="Arial" w:hAnsi="Arial" w:hint="eastAsia"/>
                <w:lang w:eastAsia="zh-CN"/>
              </w:rPr>
              <w:t>11</w:t>
            </w:r>
          </w:p>
        </w:tc>
        <w:tc>
          <w:tcPr>
            <w:tcW w:w="6800" w:type="dxa"/>
            <w:shd w:val="clear" w:color="auto" w:fill="auto"/>
          </w:tcPr>
          <w:p w:rsidR="008806B4" w:rsidRDefault="00FF3B3C">
            <w:pPr>
              <w:keepNext/>
              <w:keepLines/>
              <w:overflowPunct w:val="0"/>
              <w:autoSpaceDE w:val="0"/>
              <w:autoSpaceDN w:val="0"/>
              <w:adjustRightInd w:val="0"/>
              <w:spacing w:after="0" w:line="300" w:lineRule="auto"/>
              <w:jc w:val="center"/>
              <w:textAlignment w:val="baseline"/>
              <w:rPr>
                <w:rFonts w:ascii="Arial" w:hAnsi="Arial"/>
                <w:lang w:eastAsia="zh-CN"/>
              </w:rPr>
            </w:pPr>
            <w:r>
              <w:rPr>
                <w:rFonts w:ascii="Arial" w:hAnsi="Arial" w:hint="eastAsia"/>
                <w:lang w:eastAsia="zh-CN"/>
              </w:rPr>
              <w:t>Both scheduling information for Paging and short message are present in the DCI</w:t>
            </w:r>
          </w:p>
        </w:tc>
      </w:tr>
    </w:tbl>
    <w:p w:rsidR="008806B4" w:rsidRDefault="008806B4">
      <w:pPr>
        <w:overflowPunct w:val="0"/>
        <w:autoSpaceDE w:val="0"/>
        <w:autoSpaceDN w:val="0"/>
        <w:adjustRightInd w:val="0"/>
        <w:spacing w:line="300" w:lineRule="auto"/>
        <w:jc w:val="both"/>
        <w:textAlignment w:val="baseline"/>
        <w:rPr>
          <w:rFonts w:eastAsia="DengXian"/>
          <w:lang w:eastAsia="zh-CN"/>
        </w:rPr>
      </w:pPr>
    </w:p>
    <w:p w:rsidR="008806B4" w:rsidRDefault="00FF3B3C">
      <w:pPr>
        <w:pStyle w:val="Proposal"/>
        <w:numPr>
          <w:ilvl w:val="0"/>
          <w:numId w:val="0"/>
        </w:numPr>
        <w:rPr>
          <w:rFonts w:ascii="Times New Roman" w:eastAsia="宋体" w:hAnsi="Times New Roman"/>
          <w:b w:val="0"/>
          <w:bCs w:val="0"/>
        </w:rPr>
      </w:pPr>
      <w:r>
        <w:rPr>
          <w:rFonts w:ascii="Times New Roman" w:eastAsia="宋体" w:hAnsi="Times New Roman"/>
          <w:b w:val="0"/>
          <w:bCs w:val="0"/>
        </w:rPr>
        <w:t xml:space="preserve">If we use the reserved state ‘00’ to indicate that a Paging message carries group Paging only, the behaviours of legacy UEs are not defined and they may ignore such DCI by implementation. Rel-17 UEs not interested in MBS would understand the value, but would not read Paging message as well. Hence, such UEs would be able to save some power </w:t>
      </w:r>
      <w:r>
        <w:rPr>
          <w:rFonts w:ascii="Times New Roman" w:eastAsia="宋体" w:hAnsi="Times New Roman"/>
          <w:b w:val="0"/>
          <w:bCs w:val="0"/>
        </w:rPr>
        <w:lastRenderedPageBreak/>
        <w:t xml:space="preserve">by not reading paging unnecessarily. However, it should be noted that there is only a single reserved value in short message indicator at the moment and it is more beneficial to keep it for future use as the issue that is addressed is not critical enough to justify using the only reserved value. </w:t>
      </w:r>
    </w:p>
    <w:p w:rsidR="008806B4" w:rsidRDefault="00FF3B3C">
      <w:pPr>
        <w:pStyle w:val="Proposal"/>
        <w:numPr>
          <w:ilvl w:val="0"/>
          <w:numId w:val="0"/>
        </w:numPr>
        <w:rPr>
          <w:rFonts w:ascii="Times New Roman" w:eastAsia="宋体" w:hAnsi="Times New Roman"/>
          <w:b w:val="0"/>
          <w:bCs w:val="0"/>
        </w:rPr>
      </w:pPr>
      <w:r>
        <w:rPr>
          <w:rFonts w:ascii="Times New Roman" w:eastAsia="宋体" w:hAnsi="Times New Roman"/>
          <w:b w:val="0"/>
          <w:bCs w:val="0"/>
        </w:rPr>
        <w:t>Another approach that was proposed was to use short message to inform the UE that Paging contains only multicast activation notification. Short message is defined in TS 38.331 in the following way currently:</w:t>
      </w:r>
    </w:p>
    <w:p w:rsidR="008806B4" w:rsidRDefault="00FF3B3C">
      <w:pPr>
        <w:pStyle w:val="TH"/>
        <w:overflowPunct w:val="0"/>
        <w:autoSpaceDE w:val="0"/>
        <w:autoSpaceDN w:val="0"/>
        <w:adjustRightInd w:val="0"/>
        <w:spacing w:line="300" w:lineRule="auto"/>
        <w:textAlignment w:val="baseline"/>
        <w:rPr>
          <w:lang w:eastAsia="zh-CN"/>
        </w:rPr>
      </w:pPr>
      <w:r>
        <w:rPr>
          <w:lang w:eastAsia="zh-CN"/>
        </w:rPr>
        <w:t>Table 6.5-1: Short Messages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7933"/>
      </w:tblGrid>
      <w:tr w:rsidR="008806B4">
        <w:tc>
          <w:tcPr>
            <w:tcW w:w="1701" w:type="dxa"/>
            <w:tcBorders>
              <w:top w:val="single" w:sz="4" w:space="0" w:color="auto"/>
              <w:left w:val="single" w:sz="4" w:space="0" w:color="auto"/>
              <w:bottom w:val="single" w:sz="4" w:space="0" w:color="auto"/>
              <w:right w:val="single" w:sz="4" w:space="0" w:color="auto"/>
            </w:tcBorders>
          </w:tcPr>
          <w:p w:rsidR="008806B4" w:rsidRDefault="00FF3B3C">
            <w:pPr>
              <w:keepNext/>
              <w:keepLines/>
              <w:overflowPunct w:val="0"/>
              <w:autoSpaceDE w:val="0"/>
              <w:autoSpaceDN w:val="0"/>
              <w:adjustRightInd w:val="0"/>
              <w:spacing w:after="0" w:line="300" w:lineRule="auto"/>
              <w:jc w:val="center"/>
              <w:textAlignment w:val="baseline"/>
              <w:rPr>
                <w:rFonts w:ascii="Arial" w:eastAsia="Calibri" w:hAnsi="Arial"/>
                <w:b/>
                <w:lang w:eastAsia="sv-SE"/>
              </w:rPr>
            </w:pPr>
            <w:r>
              <w:rPr>
                <w:rFonts w:ascii="Arial" w:eastAsia="Calibri" w:hAnsi="Arial"/>
                <w:b/>
                <w:lang w:eastAsia="sv-SE"/>
              </w:rPr>
              <w:t>Bit</w:t>
            </w:r>
          </w:p>
        </w:tc>
        <w:tc>
          <w:tcPr>
            <w:tcW w:w="7933" w:type="dxa"/>
            <w:tcBorders>
              <w:top w:val="single" w:sz="4" w:space="0" w:color="auto"/>
              <w:left w:val="single" w:sz="4" w:space="0" w:color="auto"/>
              <w:bottom w:val="single" w:sz="4" w:space="0" w:color="auto"/>
              <w:right w:val="single" w:sz="4" w:space="0" w:color="auto"/>
            </w:tcBorders>
          </w:tcPr>
          <w:p w:rsidR="008806B4" w:rsidRDefault="00FF3B3C">
            <w:pPr>
              <w:keepNext/>
              <w:keepLines/>
              <w:overflowPunct w:val="0"/>
              <w:autoSpaceDE w:val="0"/>
              <w:autoSpaceDN w:val="0"/>
              <w:adjustRightInd w:val="0"/>
              <w:spacing w:after="0" w:line="300" w:lineRule="auto"/>
              <w:jc w:val="center"/>
              <w:textAlignment w:val="baseline"/>
              <w:rPr>
                <w:rFonts w:ascii="Arial" w:eastAsia="Calibri" w:hAnsi="Arial"/>
                <w:b/>
                <w:lang w:eastAsia="sv-SE"/>
              </w:rPr>
            </w:pPr>
            <w:r>
              <w:rPr>
                <w:rFonts w:ascii="Arial" w:eastAsia="Calibri" w:hAnsi="Arial"/>
                <w:b/>
                <w:lang w:eastAsia="sv-SE"/>
              </w:rPr>
              <w:t>Short Message</w:t>
            </w:r>
          </w:p>
        </w:tc>
      </w:tr>
      <w:tr w:rsidR="008806B4">
        <w:tc>
          <w:tcPr>
            <w:tcW w:w="1701" w:type="dxa"/>
            <w:tcBorders>
              <w:top w:val="single" w:sz="4" w:space="0" w:color="auto"/>
              <w:left w:val="single" w:sz="4" w:space="0" w:color="auto"/>
              <w:bottom w:val="single" w:sz="4" w:space="0" w:color="auto"/>
              <w:right w:val="single" w:sz="4" w:space="0" w:color="auto"/>
            </w:tcBorders>
          </w:tcPr>
          <w:p w:rsidR="008806B4" w:rsidRDefault="00FF3B3C">
            <w:pPr>
              <w:keepNext/>
              <w:keepLines/>
              <w:overflowPunct w:val="0"/>
              <w:autoSpaceDE w:val="0"/>
              <w:autoSpaceDN w:val="0"/>
              <w:adjustRightInd w:val="0"/>
              <w:spacing w:after="0" w:line="300" w:lineRule="auto"/>
              <w:jc w:val="both"/>
              <w:textAlignment w:val="baseline"/>
              <w:rPr>
                <w:rFonts w:ascii="Arial" w:hAnsi="Arial"/>
                <w:lang w:eastAsia="sv-SE"/>
              </w:rPr>
            </w:pPr>
            <w:r>
              <w:rPr>
                <w:rFonts w:ascii="Arial" w:hAnsi="Arial"/>
                <w:lang w:eastAsia="sv-SE"/>
              </w:rPr>
              <w:t>1</w:t>
            </w:r>
          </w:p>
        </w:tc>
        <w:tc>
          <w:tcPr>
            <w:tcW w:w="7933" w:type="dxa"/>
            <w:tcBorders>
              <w:top w:val="single" w:sz="4" w:space="0" w:color="auto"/>
              <w:left w:val="single" w:sz="4" w:space="0" w:color="auto"/>
              <w:bottom w:val="single" w:sz="4" w:space="0" w:color="auto"/>
              <w:right w:val="single" w:sz="4" w:space="0" w:color="auto"/>
            </w:tcBorders>
          </w:tcPr>
          <w:p w:rsidR="008806B4" w:rsidRDefault="00FF3B3C">
            <w:pPr>
              <w:keepNext/>
              <w:keepLines/>
              <w:overflowPunct w:val="0"/>
              <w:autoSpaceDE w:val="0"/>
              <w:autoSpaceDN w:val="0"/>
              <w:adjustRightInd w:val="0"/>
              <w:spacing w:after="0" w:line="300" w:lineRule="auto"/>
              <w:jc w:val="both"/>
              <w:textAlignment w:val="baseline"/>
              <w:rPr>
                <w:rFonts w:ascii="Arial" w:eastAsia="Calibri" w:hAnsi="Arial"/>
                <w:b/>
                <w:bCs/>
                <w:i/>
                <w:iCs/>
                <w:lang w:eastAsia="sv-SE"/>
              </w:rPr>
            </w:pPr>
            <w:proofErr w:type="spellStart"/>
            <w:r>
              <w:rPr>
                <w:rFonts w:ascii="Arial" w:eastAsia="Calibri" w:hAnsi="Arial"/>
                <w:b/>
                <w:bCs/>
                <w:i/>
                <w:iCs/>
                <w:lang w:eastAsia="sv-SE"/>
              </w:rPr>
              <w:t>systemInfoModification</w:t>
            </w:r>
            <w:proofErr w:type="spellEnd"/>
          </w:p>
          <w:p w:rsidR="008806B4" w:rsidRDefault="00FF3B3C">
            <w:pPr>
              <w:keepNext/>
              <w:keepLines/>
              <w:overflowPunct w:val="0"/>
              <w:autoSpaceDE w:val="0"/>
              <w:autoSpaceDN w:val="0"/>
              <w:adjustRightInd w:val="0"/>
              <w:spacing w:after="0" w:line="300" w:lineRule="auto"/>
              <w:jc w:val="both"/>
              <w:textAlignment w:val="baseline"/>
              <w:rPr>
                <w:rFonts w:ascii="Arial" w:eastAsia="Calibri" w:hAnsi="Arial"/>
                <w:lang w:eastAsia="sv-SE"/>
              </w:rPr>
            </w:pPr>
            <w:r>
              <w:rPr>
                <w:rFonts w:ascii="Arial" w:eastAsia="Calibri" w:hAnsi="Arial"/>
                <w:lang w:eastAsia="sv-SE"/>
              </w:rPr>
              <w:t>If set to 1: indication of a BCCH modification other than SIB6, SIB7 and SIB8.</w:t>
            </w:r>
          </w:p>
        </w:tc>
      </w:tr>
      <w:tr w:rsidR="008806B4">
        <w:tc>
          <w:tcPr>
            <w:tcW w:w="1701" w:type="dxa"/>
            <w:tcBorders>
              <w:top w:val="single" w:sz="4" w:space="0" w:color="auto"/>
              <w:left w:val="single" w:sz="4" w:space="0" w:color="auto"/>
              <w:bottom w:val="single" w:sz="4" w:space="0" w:color="auto"/>
              <w:right w:val="single" w:sz="4" w:space="0" w:color="auto"/>
            </w:tcBorders>
          </w:tcPr>
          <w:p w:rsidR="008806B4" w:rsidRDefault="00FF3B3C">
            <w:pPr>
              <w:keepNext/>
              <w:keepLines/>
              <w:overflowPunct w:val="0"/>
              <w:autoSpaceDE w:val="0"/>
              <w:autoSpaceDN w:val="0"/>
              <w:adjustRightInd w:val="0"/>
              <w:spacing w:after="0" w:line="300" w:lineRule="auto"/>
              <w:jc w:val="both"/>
              <w:textAlignment w:val="baseline"/>
              <w:rPr>
                <w:rFonts w:ascii="Arial" w:hAnsi="Arial"/>
                <w:lang w:eastAsia="sv-SE"/>
              </w:rPr>
            </w:pPr>
            <w:r>
              <w:rPr>
                <w:rFonts w:ascii="Arial" w:hAnsi="Arial"/>
                <w:lang w:eastAsia="sv-SE"/>
              </w:rPr>
              <w:t>2</w:t>
            </w:r>
          </w:p>
        </w:tc>
        <w:tc>
          <w:tcPr>
            <w:tcW w:w="7933" w:type="dxa"/>
            <w:tcBorders>
              <w:top w:val="single" w:sz="4" w:space="0" w:color="auto"/>
              <w:left w:val="single" w:sz="4" w:space="0" w:color="auto"/>
              <w:bottom w:val="single" w:sz="4" w:space="0" w:color="auto"/>
              <w:right w:val="single" w:sz="4" w:space="0" w:color="auto"/>
            </w:tcBorders>
          </w:tcPr>
          <w:p w:rsidR="008806B4" w:rsidRDefault="00FF3B3C">
            <w:pPr>
              <w:keepNext/>
              <w:keepLines/>
              <w:overflowPunct w:val="0"/>
              <w:autoSpaceDE w:val="0"/>
              <w:autoSpaceDN w:val="0"/>
              <w:adjustRightInd w:val="0"/>
              <w:spacing w:after="0" w:line="300" w:lineRule="auto"/>
              <w:jc w:val="both"/>
              <w:textAlignment w:val="baseline"/>
              <w:rPr>
                <w:rFonts w:ascii="Arial" w:eastAsia="Calibri" w:hAnsi="Arial"/>
                <w:b/>
                <w:bCs/>
                <w:i/>
                <w:iCs/>
                <w:lang w:eastAsia="sv-SE"/>
              </w:rPr>
            </w:pPr>
            <w:proofErr w:type="spellStart"/>
            <w:r>
              <w:rPr>
                <w:rFonts w:ascii="Arial" w:eastAsia="Calibri" w:hAnsi="Arial"/>
                <w:b/>
                <w:bCs/>
                <w:i/>
                <w:iCs/>
                <w:lang w:eastAsia="sv-SE"/>
              </w:rPr>
              <w:t>etwsAndCmasIndication</w:t>
            </w:r>
            <w:proofErr w:type="spellEnd"/>
          </w:p>
          <w:p w:rsidR="008806B4" w:rsidRDefault="00FF3B3C">
            <w:pPr>
              <w:keepNext/>
              <w:keepLines/>
              <w:overflowPunct w:val="0"/>
              <w:autoSpaceDE w:val="0"/>
              <w:autoSpaceDN w:val="0"/>
              <w:adjustRightInd w:val="0"/>
              <w:spacing w:after="0" w:line="300" w:lineRule="auto"/>
              <w:jc w:val="both"/>
              <w:textAlignment w:val="baseline"/>
              <w:rPr>
                <w:rFonts w:ascii="Arial" w:eastAsia="Calibri" w:hAnsi="Arial"/>
                <w:lang w:eastAsia="sv-SE"/>
              </w:rPr>
            </w:pPr>
            <w:r>
              <w:rPr>
                <w:rFonts w:ascii="Arial" w:eastAsia="Calibri" w:hAnsi="Arial"/>
                <w:lang w:eastAsia="sv-SE"/>
              </w:rPr>
              <w:t>If set to 1: indication of an ETWS primary notification and/or an ETWS secondary notification and/or a CMAS notification.</w:t>
            </w:r>
          </w:p>
        </w:tc>
      </w:tr>
      <w:tr w:rsidR="008806B4">
        <w:tc>
          <w:tcPr>
            <w:tcW w:w="1701" w:type="dxa"/>
            <w:tcBorders>
              <w:top w:val="single" w:sz="4" w:space="0" w:color="auto"/>
              <w:left w:val="single" w:sz="4" w:space="0" w:color="auto"/>
              <w:bottom w:val="single" w:sz="4" w:space="0" w:color="auto"/>
              <w:right w:val="single" w:sz="4" w:space="0" w:color="auto"/>
            </w:tcBorders>
          </w:tcPr>
          <w:p w:rsidR="008806B4" w:rsidRDefault="00FF3B3C">
            <w:pPr>
              <w:keepNext/>
              <w:keepLines/>
              <w:overflowPunct w:val="0"/>
              <w:autoSpaceDE w:val="0"/>
              <w:autoSpaceDN w:val="0"/>
              <w:adjustRightInd w:val="0"/>
              <w:spacing w:after="0" w:line="300" w:lineRule="auto"/>
              <w:jc w:val="both"/>
              <w:textAlignment w:val="baseline"/>
              <w:rPr>
                <w:rFonts w:ascii="Arial" w:hAnsi="Arial"/>
                <w:lang w:eastAsia="sv-SE"/>
              </w:rPr>
            </w:pPr>
            <w:r>
              <w:rPr>
                <w:rFonts w:ascii="Arial" w:hAnsi="Arial"/>
                <w:lang w:eastAsia="sv-SE"/>
              </w:rPr>
              <w:t>3</w:t>
            </w:r>
          </w:p>
        </w:tc>
        <w:tc>
          <w:tcPr>
            <w:tcW w:w="7933" w:type="dxa"/>
            <w:tcBorders>
              <w:top w:val="single" w:sz="4" w:space="0" w:color="auto"/>
              <w:left w:val="single" w:sz="4" w:space="0" w:color="auto"/>
              <w:bottom w:val="single" w:sz="4" w:space="0" w:color="auto"/>
              <w:right w:val="single" w:sz="4" w:space="0" w:color="auto"/>
            </w:tcBorders>
          </w:tcPr>
          <w:p w:rsidR="008806B4" w:rsidRDefault="00FF3B3C">
            <w:pPr>
              <w:keepNext/>
              <w:keepLines/>
              <w:overflowPunct w:val="0"/>
              <w:autoSpaceDE w:val="0"/>
              <w:autoSpaceDN w:val="0"/>
              <w:adjustRightInd w:val="0"/>
              <w:spacing w:after="0" w:line="300" w:lineRule="auto"/>
              <w:jc w:val="both"/>
              <w:textAlignment w:val="baseline"/>
              <w:rPr>
                <w:rFonts w:ascii="Arial" w:eastAsia="Calibri" w:hAnsi="Arial"/>
                <w:b/>
                <w:bCs/>
                <w:i/>
                <w:iCs/>
                <w:lang w:eastAsia="sv-SE"/>
              </w:rPr>
            </w:pPr>
            <w:proofErr w:type="spellStart"/>
            <w:r>
              <w:rPr>
                <w:rFonts w:ascii="Arial" w:eastAsia="Calibri" w:hAnsi="Arial"/>
                <w:b/>
                <w:bCs/>
                <w:i/>
                <w:iCs/>
                <w:lang w:eastAsia="sv-SE"/>
              </w:rPr>
              <w:t>stopPagingMonitoring</w:t>
            </w:r>
            <w:proofErr w:type="spellEnd"/>
          </w:p>
          <w:p w:rsidR="008806B4" w:rsidRDefault="00FF3B3C">
            <w:pPr>
              <w:keepNext/>
              <w:keepLines/>
              <w:overflowPunct w:val="0"/>
              <w:autoSpaceDE w:val="0"/>
              <w:autoSpaceDN w:val="0"/>
              <w:adjustRightInd w:val="0"/>
              <w:spacing w:after="0" w:line="300" w:lineRule="auto"/>
              <w:jc w:val="both"/>
              <w:textAlignment w:val="baseline"/>
              <w:rPr>
                <w:rFonts w:ascii="Arial" w:eastAsia="Calibri" w:hAnsi="Arial"/>
                <w:lang w:eastAsia="sv-SE"/>
              </w:rPr>
            </w:pPr>
            <w:r>
              <w:rPr>
                <w:rFonts w:ascii="Arial" w:eastAsia="Calibri" w:hAnsi="Arial"/>
                <w:lang w:eastAsia="sv-SE"/>
              </w:rPr>
              <w:t xml:space="preserve">This bit can be used for only operation with shared spectrum channel access and if </w:t>
            </w:r>
            <w:proofErr w:type="spellStart"/>
            <w:r>
              <w:rPr>
                <w:rFonts w:ascii="Arial" w:eastAsia="Calibri" w:hAnsi="Arial"/>
                <w:i/>
                <w:iCs/>
                <w:lang w:eastAsia="sv-SE"/>
              </w:rPr>
              <w:t>nrofPDCCH-MonitoringOccasionPerSSB-InPO</w:t>
            </w:r>
            <w:proofErr w:type="spellEnd"/>
            <w:r>
              <w:rPr>
                <w:rFonts w:ascii="Arial" w:eastAsia="Calibri" w:hAnsi="Arial"/>
                <w:lang w:eastAsia="sv-SE"/>
              </w:rPr>
              <w:t xml:space="preserve"> is present.</w:t>
            </w:r>
          </w:p>
          <w:p w:rsidR="008806B4" w:rsidRDefault="00FF3B3C">
            <w:pPr>
              <w:keepNext/>
              <w:keepLines/>
              <w:overflowPunct w:val="0"/>
              <w:autoSpaceDE w:val="0"/>
              <w:autoSpaceDN w:val="0"/>
              <w:adjustRightInd w:val="0"/>
              <w:spacing w:after="0" w:line="300" w:lineRule="auto"/>
              <w:jc w:val="both"/>
              <w:textAlignment w:val="baseline"/>
              <w:rPr>
                <w:rFonts w:ascii="Arial" w:eastAsia="Calibri" w:hAnsi="Arial"/>
                <w:b/>
                <w:bCs/>
                <w:i/>
                <w:iCs/>
                <w:lang w:eastAsia="sv-SE"/>
              </w:rPr>
            </w:pPr>
            <w:r>
              <w:rPr>
                <w:rFonts w:ascii="Arial" w:eastAsia="Calibri" w:hAnsi="Arial"/>
                <w:lang w:eastAsia="sv-SE"/>
              </w:rPr>
              <w:t>If set to 1:</w:t>
            </w:r>
            <w:r>
              <w:rPr>
                <w:rFonts w:ascii="Arial" w:eastAsia="Calibri" w:hAnsi="Arial"/>
                <w:lang w:eastAsia="zh-CN"/>
              </w:rPr>
              <w:t xml:space="preserve"> indication that the UE may</w:t>
            </w:r>
            <w:r>
              <w:rPr>
                <w:rFonts w:ascii="Arial" w:eastAsia="Calibri" w:hAnsi="Arial"/>
                <w:lang w:eastAsia="sv-SE"/>
              </w:rPr>
              <w:t xml:space="preserve"> stop monitoring PDCCH occasion(s) for paging in this P</w:t>
            </w:r>
            <w:r>
              <w:rPr>
                <w:rFonts w:ascii="Arial" w:eastAsia="Calibri" w:hAnsi="Arial"/>
                <w:lang w:eastAsia="zh-CN"/>
              </w:rPr>
              <w:t xml:space="preserve">aging </w:t>
            </w:r>
            <w:r>
              <w:rPr>
                <w:rFonts w:ascii="Arial" w:eastAsia="Calibri" w:hAnsi="Arial"/>
                <w:lang w:eastAsia="sv-SE"/>
              </w:rPr>
              <w:t>O</w:t>
            </w:r>
            <w:r>
              <w:rPr>
                <w:rFonts w:ascii="Arial" w:eastAsia="Calibri" w:hAnsi="Arial"/>
                <w:lang w:eastAsia="zh-CN"/>
              </w:rPr>
              <w:t>ccasion</w:t>
            </w:r>
            <w:r>
              <w:rPr>
                <w:rFonts w:ascii="Arial" w:hAnsi="Arial"/>
                <w:lang w:eastAsia="zh-CN"/>
              </w:rPr>
              <w:t xml:space="preserve"> </w:t>
            </w:r>
            <w:r>
              <w:rPr>
                <w:rFonts w:ascii="Arial" w:eastAsia="Calibri" w:hAnsi="Arial"/>
                <w:lang w:eastAsia="zh-CN"/>
              </w:rPr>
              <w:t>as specified in TS 38.304 [20], clause 7.1</w:t>
            </w:r>
            <w:r>
              <w:rPr>
                <w:rFonts w:ascii="Arial" w:eastAsia="Calibri" w:hAnsi="Arial"/>
                <w:lang w:eastAsia="sv-SE"/>
              </w:rPr>
              <w:t>.</w:t>
            </w:r>
          </w:p>
        </w:tc>
      </w:tr>
      <w:tr w:rsidR="008806B4">
        <w:tc>
          <w:tcPr>
            <w:tcW w:w="1701" w:type="dxa"/>
            <w:tcBorders>
              <w:top w:val="single" w:sz="4" w:space="0" w:color="auto"/>
              <w:left w:val="single" w:sz="4" w:space="0" w:color="auto"/>
              <w:bottom w:val="single" w:sz="4" w:space="0" w:color="auto"/>
              <w:right w:val="single" w:sz="4" w:space="0" w:color="auto"/>
            </w:tcBorders>
          </w:tcPr>
          <w:p w:rsidR="008806B4" w:rsidRDefault="00FF3B3C">
            <w:pPr>
              <w:keepNext/>
              <w:keepLines/>
              <w:overflowPunct w:val="0"/>
              <w:autoSpaceDE w:val="0"/>
              <w:autoSpaceDN w:val="0"/>
              <w:adjustRightInd w:val="0"/>
              <w:spacing w:after="0" w:line="300" w:lineRule="auto"/>
              <w:jc w:val="both"/>
              <w:textAlignment w:val="baseline"/>
              <w:rPr>
                <w:rFonts w:ascii="Arial" w:hAnsi="Arial"/>
                <w:lang w:eastAsia="sv-SE"/>
              </w:rPr>
            </w:pPr>
            <w:r>
              <w:rPr>
                <w:rFonts w:ascii="Arial" w:hAnsi="Arial"/>
                <w:lang w:eastAsia="sv-SE"/>
              </w:rPr>
              <w:t>4 – 8</w:t>
            </w:r>
          </w:p>
        </w:tc>
        <w:tc>
          <w:tcPr>
            <w:tcW w:w="7933" w:type="dxa"/>
            <w:tcBorders>
              <w:top w:val="single" w:sz="4" w:space="0" w:color="auto"/>
              <w:left w:val="single" w:sz="4" w:space="0" w:color="auto"/>
              <w:bottom w:val="single" w:sz="4" w:space="0" w:color="auto"/>
              <w:right w:val="single" w:sz="4" w:space="0" w:color="auto"/>
            </w:tcBorders>
          </w:tcPr>
          <w:p w:rsidR="008806B4" w:rsidRDefault="00FF3B3C">
            <w:pPr>
              <w:keepNext/>
              <w:keepLines/>
              <w:overflowPunct w:val="0"/>
              <w:autoSpaceDE w:val="0"/>
              <w:autoSpaceDN w:val="0"/>
              <w:adjustRightInd w:val="0"/>
              <w:spacing w:after="0" w:line="300" w:lineRule="auto"/>
              <w:jc w:val="both"/>
              <w:textAlignment w:val="baseline"/>
              <w:rPr>
                <w:rFonts w:ascii="Arial" w:hAnsi="Arial" w:cs="Arial"/>
                <w:lang w:eastAsia="sv-SE"/>
              </w:rPr>
            </w:pPr>
            <w:r>
              <w:rPr>
                <w:rFonts w:ascii="Arial" w:hAnsi="Arial" w:cs="Arial"/>
                <w:lang w:eastAsia="sv-SE"/>
              </w:rPr>
              <w:t>Not used in this release of the specification, and shall be ignored by UE if received.</w:t>
            </w:r>
          </w:p>
        </w:tc>
      </w:tr>
    </w:tbl>
    <w:p w:rsidR="008806B4" w:rsidRDefault="008806B4">
      <w:pPr>
        <w:overflowPunct w:val="0"/>
        <w:autoSpaceDE w:val="0"/>
        <w:autoSpaceDN w:val="0"/>
        <w:adjustRightInd w:val="0"/>
        <w:spacing w:line="300" w:lineRule="auto"/>
        <w:jc w:val="both"/>
        <w:textAlignment w:val="baseline"/>
        <w:rPr>
          <w:lang w:eastAsia="zh-CN"/>
        </w:rPr>
      </w:pPr>
    </w:p>
    <w:p w:rsidR="008806B4" w:rsidRDefault="00FF3B3C">
      <w:pPr>
        <w:pStyle w:val="Proposal"/>
        <w:numPr>
          <w:ilvl w:val="0"/>
          <w:numId w:val="0"/>
        </w:numPr>
        <w:rPr>
          <w:rFonts w:ascii="Times New Roman" w:eastAsia="宋体" w:hAnsi="Times New Roman"/>
          <w:b w:val="0"/>
          <w:bCs w:val="0"/>
        </w:rPr>
      </w:pPr>
      <w:r>
        <w:rPr>
          <w:rFonts w:ascii="Times New Roman" w:eastAsia="宋体" w:hAnsi="Times New Roman"/>
          <w:b w:val="0"/>
          <w:bCs w:val="0"/>
        </w:rPr>
        <w:t xml:space="preserve">There are four spare bits in Short Message, so using one bit in SM is more acceptable than in SMI. This bit in the short message would be used to indicate whether the following Paging message contains group-only paging, i.e. paging for only MBS and not for unicast. The Rel-17 can decide whether to read the paging message or not, based on the new bit. </w:t>
      </w:r>
    </w:p>
    <w:p w:rsidR="008806B4" w:rsidRDefault="00FF3B3C">
      <w:pPr>
        <w:pStyle w:val="Proposal"/>
        <w:numPr>
          <w:ilvl w:val="0"/>
          <w:numId w:val="0"/>
        </w:numPr>
        <w:rPr>
          <w:rFonts w:ascii="Times New Roman" w:eastAsia="宋体" w:hAnsi="Times New Roman"/>
          <w:b w:val="0"/>
          <w:bCs w:val="0"/>
        </w:rPr>
      </w:pPr>
      <w:r>
        <w:rPr>
          <w:rFonts w:ascii="Times New Roman" w:eastAsia="宋体" w:hAnsi="Times New Roman"/>
          <w:b w:val="0"/>
          <w:bCs w:val="0"/>
        </w:rPr>
        <w:t xml:space="preserve">However, the legacy pre-Rel-17 UEs will not be able to interpret this new bit, so in order to avoid impact on such UEs, additional way to avoid reading the group paging message is required. A simple way would be to set SMI to “10” in this case and redefine the meaning of “10” as “Only short message is present in the DCI or short message is present together with scheduling information for group-only Paging optionally present in the DCI” </w:t>
      </w:r>
      <w:r>
        <w:rPr>
          <w:rFonts w:ascii="Times New Roman" w:eastAsia="宋体" w:hAnsi="Times New Roman" w:hint="eastAsia"/>
          <w:b w:val="0"/>
          <w:bCs w:val="0"/>
        </w:rPr>
        <w:t>a</w:t>
      </w:r>
      <w:r>
        <w:rPr>
          <w:rFonts w:ascii="Times New Roman" w:eastAsia="宋体" w:hAnsi="Times New Roman"/>
          <w:b w:val="0"/>
          <w:bCs w:val="0"/>
        </w:rPr>
        <w:t xml:space="preserve">s shown in the table below. In this case: </w:t>
      </w:r>
    </w:p>
    <w:p w:rsidR="008806B4" w:rsidRDefault="00FF3B3C">
      <w:pPr>
        <w:numPr>
          <w:ilvl w:val="0"/>
          <w:numId w:val="8"/>
        </w:numPr>
        <w:overflowPunct w:val="0"/>
        <w:autoSpaceDE w:val="0"/>
        <w:autoSpaceDN w:val="0"/>
        <w:adjustRightInd w:val="0"/>
        <w:spacing w:after="0" w:line="300" w:lineRule="auto"/>
        <w:jc w:val="both"/>
        <w:textAlignment w:val="baseline"/>
        <w:rPr>
          <w:rFonts w:ascii="Times" w:eastAsia="Batang" w:hAnsi="Times"/>
          <w:lang w:eastAsia="zh-CN"/>
        </w:rPr>
      </w:pPr>
      <w:r>
        <w:rPr>
          <w:rFonts w:ascii="Times" w:eastAsia="DengXian" w:hAnsi="Times"/>
          <w:lang w:eastAsia="zh-CN"/>
        </w:rPr>
        <w:t>The legacy UEs will interpret “10” as “</w:t>
      </w:r>
      <w:r>
        <w:rPr>
          <w:rFonts w:ascii="Times" w:eastAsia="Batang" w:hAnsi="Times"/>
          <w:lang w:eastAsia="zh-CN"/>
        </w:rPr>
        <w:t>Only short message is present in the DCI</w:t>
      </w:r>
      <w:r>
        <w:rPr>
          <w:rFonts w:ascii="Times" w:eastAsia="DengXian" w:hAnsi="Times"/>
          <w:lang w:eastAsia="zh-CN"/>
        </w:rPr>
        <w:t xml:space="preserve">” and </w:t>
      </w:r>
      <w:r>
        <w:rPr>
          <w:rFonts w:ascii="Times" w:eastAsia="DengXian" w:hAnsi="Times"/>
          <w:lang w:val="en-US" w:eastAsia="zh-CN"/>
        </w:rPr>
        <w:t>would skip reading the Paging message which carries group paging only</w:t>
      </w:r>
      <w:r>
        <w:rPr>
          <w:rFonts w:ascii="Times" w:eastAsia="DengXian" w:hAnsi="Times"/>
          <w:lang w:eastAsia="zh-CN"/>
        </w:rPr>
        <w:t xml:space="preserve">. </w:t>
      </w:r>
    </w:p>
    <w:p w:rsidR="008806B4" w:rsidRDefault="00FF3B3C">
      <w:pPr>
        <w:numPr>
          <w:ilvl w:val="0"/>
          <w:numId w:val="8"/>
        </w:numPr>
        <w:overflowPunct w:val="0"/>
        <w:autoSpaceDE w:val="0"/>
        <w:autoSpaceDN w:val="0"/>
        <w:adjustRightInd w:val="0"/>
        <w:spacing w:after="0" w:line="300" w:lineRule="auto"/>
        <w:jc w:val="both"/>
        <w:textAlignment w:val="baseline"/>
        <w:rPr>
          <w:rFonts w:ascii="Times" w:eastAsia="Batang" w:hAnsi="Times"/>
          <w:lang w:eastAsia="zh-CN"/>
        </w:rPr>
      </w:pPr>
      <w:r>
        <w:rPr>
          <w:rFonts w:ascii="Times" w:eastAsia="DengXian" w:hAnsi="Times"/>
          <w:lang w:eastAsia="zh-CN"/>
        </w:rPr>
        <w:t>Rel-17/Rel-17+ UEs will interpret “10” as “</w:t>
      </w:r>
      <w:r>
        <w:rPr>
          <w:rFonts w:ascii="Times" w:eastAsia="Batang" w:hAnsi="Times"/>
          <w:lang w:eastAsia="zh-CN"/>
        </w:rPr>
        <w:t>short message is present with scheduling information for group-only Paging optionally present in the DCI</w:t>
      </w:r>
      <w:r>
        <w:rPr>
          <w:rFonts w:ascii="Times" w:eastAsia="DengXian" w:hAnsi="Times"/>
          <w:lang w:eastAsia="zh-CN"/>
        </w:rPr>
        <w:t xml:space="preserve">”. The UEs interested in MBS service will further check whether </w:t>
      </w:r>
      <w:r>
        <w:rPr>
          <w:rFonts w:ascii="Times" w:eastAsia="Batang" w:hAnsi="Times"/>
          <w:lang w:eastAsia="zh-CN"/>
        </w:rPr>
        <w:t>scheduling information for group-only Paging is present in the DCI</w:t>
      </w:r>
      <w:r>
        <w:rPr>
          <w:rFonts w:ascii="Times" w:eastAsia="DengXian" w:hAnsi="Times"/>
          <w:lang w:eastAsia="zh-CN"/>
        </w:rPr>
        <w:t xml:space="preserve"> by reading the new bit in the short message. </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800"/>
      </w:tblGrid>
      <w:tr w:rsidR="008806B4">
        <w:trPr>
          <w:trHeight w:val="424"/>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vAlign w:val="center"/>
          </w:tcPr>
          <w:p w:rsidR="008806B4" w:rsidRDefault="00FF3B3C">
            <w:pPr>
              <w:keepNext/>
              <w:keepLines/>
              <w:overflowPunct w:val="0"/>
              <w:autoSpaceDE w:val="0"/>
              <w:autoSpaceDN w:val="0"/>
              <w:adjustRightInd w:val="0"/>
              <w:spacing w:after="0" w:line="300" w:lineRule="auto"/>
              <w:jc w:val="center"/>
              <w:textAlignment w:val="baseline"/>
              <w:rPr>
                <w:rFonts w:ascii="Arial" w:hAnsi="Arial"/>
                <w:b/>
                <w:lang w:eastAsia="zh-CN"/>
              </w:rPr>
            </w:pPr>
            <w:r>
              <w:rPr>
                <w:rFonts w:ascii="Arial" w:hAnsi="Arial"/>
                <w:b/>
                <w:lang w:eastAsia="zh-CN"/>
              </w:rPr>
              <w:t>Bit field</w:t>
            </w:r>
          </w:p>
        </w:tc>
        <w:tc>
          <w:tcPr>
            <w:tcW w:w="6800" w:type="dxa"/>
            <w:tcBorders>
              <w:top w:val="single" w:sz="4" w:space="0" w:color="auto"/>
              <w:left w:val="single" w:sz="4" w:space="0" w:color="auto"/>
              <w:bottom w:val="single" w:sz="4" w:space="0" w:color="auto"/>
              <w:right w:val="single" w:sz="4" w:space="0" w:color="auto"/>
            </w:tcBorders>
            <w:shd w:val="clear" w:color="auto" w:fill="D9D9D9"/>
            <w:vAlign w:val="center"/>
          </w:tcPr>
          <w:p w:rsidR="008806B4" w:rsidRDefault="00FF3B3C">
            <w:pPr>
              <w:keepNext/>
              <w:keepLines/>
              <w:overflowPunct w:val="0"/>
              <w:autoSpaceDE w:val="0"/>
              <w:autoSpaceDN w:val="0"/>
              <w:adjustRightInd w:val="0"/>
              <w:spacing w:after="0" w:line="300" w:lineRule="auto"/>
              <w:jc w:val="center"/>
              <w:textAlignment w:val="baseline"/>
              <w:rPr>
                <w:rFonts w:ascii="Arial" w:hAnsi="Arial"/>
                <w:b/>
                <w:lang w:eastAsia="zh-CN"/>
              </w:rPr>
            </w:pPr>
            <w:r>
              <w:rPr>
                <w:rFonts w:ascii="Arial" w:hAnsi="Arial"/>
                <w:b/>
                <w:lang w:eastAsia="zh-CN"/>
              </w:rPr>
              <w:t>Short Message indicator</w:t>
            </w:r>
          </w:p>
        </w:tc>
      </w:tr>
      <w:tr w:rsidR="008806B4">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tcPr>
          <w:p w:rsidR="008806B4" w:rsidRDefault="00FF3B3C">
            <w:pPr>
              <w:keepNext/>
              <w:keepLines/>
              <w:overflowPunct w:val="0"/>
              <w:autoSpaceDE w:val="0"/>
              <w:autoSpaceDN w:val="0"/>
              <w:adjustRightInd w:val="0"/>
              <w:spacing w:after="0" w:line="300" w:lineRule="auto"/>
              <w:jc w:val="center"/>
              <w:textAlignment w:val="baseline"/>
              <w:rPr>
                <w:rFonts w:ascii="Arial" w:hAnsi="Arial"/>
                <w:lang w:eastAsia="zh-CN"/>
              </w:rPr>
            </w:pPr>
            <w:r>
              <w:rPr>
                <w:rFonts w:ascii="Arial" w:hAnsi="Arial"/>
                <w:lang w:eastAsia="zh-CN"/>
              </w:rPr>
              <w:t>00</w:t>
            </w:r>
          </w:p>
        </w:tc>
        <w:tc>
          <w:tcPr>
            <w:tcW w:w="6800" w:type="dxa"/>
            <w:tcBorders>
              <w:top w:val="single" w:sz="4" w:space="0" w:color="auto"/>
              <w:left w:val="single" w:sz="4" w:space="0" w:color="auto"/>
              <w:bottom w:val="single" w:sz="4" w:space="0" w:color="auto"/>
              <w:right w:val="single" w:sz="4" w:space="0" w:color="auto"/>
            </w:tcBorders>
          </w:tcPr>
          <w:p w:rsidR="008806B4" w:rsidRDefault="00FF3B3C">
            <w:pPr>
              <w:keepNext/>
              <w:keepLines/>
              <w:overflowPunct w:val="0"/>
              <w:autoSpaceDE w:val="0"/>
              <w:autoSpaceDN w:val="0"/>
              <w:adjustRightInd w:val="0"/>
              <w:spacing w:after="0" w:line="300" w:lineRule="auto"/>
              <w:jc w:val="center"/>
              <w:textAlignment w:val="baseline"/>
              <w:rPr>
                <w:rFonts w:ascii="Arial" w:hAnsi="Arial"/>
                <w:lang w:eastAsia="zh-CN"/>
              </w:rPr>
            </w:pPr>
            <w:r>
              <w:rPr>
                <w:rFonts w:ascii="Arial" w:hAnsi="Arial"/>
                <w:lang w:eastAsia="zh-CN"/>
              </w:rPr>
              <w:t>Reserved</w:t>
            </w:r>
          </w:p>
        </w:tc>
      </w:tr>
      <w:tr w:rsidR="008806B4">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tcPr>
          <w:p w:rsidR="008806B4" w:rsidRDefault="00FF3B3C">
            <w:pPr>
              <w:keepNext/>
              <w:keepLines/>
              <w:overflowPunct w:val="0"/>
              <w:autoSpaceDE w:val="0"/>
              <w:autoSpaceDN w:val="0"/>
              <w:adjustRightInd w:val="0"/>
              <w:spacing w:after="0" w:line="300" w:lineRule="auto"/>
              <w:jc w:val="center"/>
              <w:textAlignment w:val="baseline"/>
              <w:rPr>
                <w:rFonts w:ascii="Arial" w:hAnsi="Arial"/>
                <w:lang w:eastAsia="zh-CN"/>
              </w:rPr>
            </w:pPr>
            <w:r>
              <w:rPr>
                <w:rFonts w:ascii="Arial" w:hAnsi="Arial"/>
                <w:lang w:eastAsia="zh-CN"/>
              </w:rPr>
              <w:t>01</w:t>
            </w:r>
          </w:p>
        </w:tc>
        <w:tc>
          <w:tcPr>
            <w:tcW w:w="6800" w:type="dxa"/>
            <w:tcBorders>
              <w:top w:val="single" w:sz="4" w:space="0" w:color="auto"/>
              <w:left w:val="single" w:sz="4" w:space="0" w:color="auto"/>
              <w:bottom w:val="single" w:sz="4" w:space="0" w:color="auto"/>
              <w:right w:val="single" w:sz="4" w:space="0" w:color="auto"/>
            </w:tcBorders>
          </w:tcPr>
          <w:p w:rsidR="008806B4" w:rsidRDefault="00FF3B3C">
            <w:pPr>
              <w:keepNext/>
              <w:keepLines/>
              <w:overflowPunct w:val="0"/>
              <w:autoSpaceDE w:val="0"/>
              <w:autoSpaceDN w:val="0"/>
              <w:adjustRightInd w:val="0"/>
              <w:spacing w:after="0" w:line="300" w:lineRule="auto"/>
              <w:jc w:val="center"/>
              <w:textAlignment w:val="baseline"/>
              <w:rPr>
                <w:rFonts w:ascii="Arial" w:hAnsi="Arial"/>
                <w:lang w:eastAsia="zh-CN"/>
              </w:rPr>
            </w:pPr>
            <w:r>
              <w:rPr>
                <w:rFonts w:ascii="Arial" w:hAnsi="Arial"/>
                <w:lang w:eastAsia="zh-CN"/>
              </w:rPr>
              <w:t>Only scheduling information for Paging is present in the DCI</w:t>
            </w:r>
          </w:p>
        </w:tc>
      </w:tr>
      <w:tr w:rsidR="008806B4">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tcPr>
          <w:p w:rsidR="008806B4" w:rsidRDefault="00FF3B3C">
            <w:pPr>
              <w:keepNext/>
              <w:keepLines/>
              <w:overflowPunct w:val="0"/>
              <w:autoSpaceDE w:val="0"/>
              <w:autoSpaceDN w:val="0"/>
              <w:adjustRightInd w:val="0"/>
              <w:spacing w:after="0" w:line="300" w:lineRule="auto"/>
              <w:jc w:val="center"/>
              <w:textAlignment w:val="baseline"/>
              <w:rPr>
                <w:rFonts w:ascii="Arial" w:hAnsi="Arial"/>
                <w:lang w:eastAsia="zh-CN"/>
              </w:rPr>
            </w:pPr>
            <w:r>
              <w:rPr>
                <w:rFonts w:ascii="Arial" w:hAnsi="Arial"/>
                <w:lang w:eastAsia="zh-CN"/>
              </w:rPr>
              <w:t>10</w:t>
            </w:r>
          </w:p>
        </w:tc>
        <w:tc>
          <w:tcPr>
            <w:tcW w:w="6800" w:type="dxa"/>
            <w:tcBorders>
              <w:top w:val="single" w:sz="4" w:space="0" w:color="auto"/>
              <w:left w:val="single" w:sz="4" w:space="0" w:color="auto"/>
              <w:bottom w:val="single" w:sz="4" w:space="0" w:color="auto"/>
              <w:right w:val="single" w:sz="4" w:space="0" w:color="auto"/>
            </w:tcBorders>
          </w:tcPr>
          <w:p w:rsidR="008806B4" w:rsidRDefault="00FF3B3C">
            <w:pPr>
              <w:keepNext/>
              <w:keepLines/>
              <w:overflowPunct w:val="0"/>
              <w:autoSpaceDE w:val="0"/>
              <w:autoSpaceDN w:val="0"/>
              <w:adjustRightInd w:val="0"/>
              <w:spacing w:after="0" w:line="300" w:lineRule="auto"/>
              <w:jc w:val="center"/>
              <w:textAlignment w:val="baseline"/>
              <w:rPr>
                <w:rFonts w:ascii="Arial" w:hAnsi="Arial"/>
                <w:lang w:eastAsia="zh-CN"/>
              </w:rPr>
            </w:pPr>
            <w:r>
              <w:rPr>
                <w:rFonts w:ascii="Arial" w:hAnsi="Arial"/>
                <w:lang w:eastAsia="zh-CN"/>
              </w:rPr>
              <w:t xml:space="preserve">Only short message is present in the DCI </w:t>
            </w:r>
            <w:r>
              <w:rPr>
                <w:rFonts w:ascii="Arial" w:hAnsi="Arial"/>
                <w:highlight w:val="yellow"/>
                <w:lang w:eastAsia="zh-CN"/>
              </w:rPr>
              <w:t>or short message is present with scheduling information for group-only Paging optionally present in the DCI</w:t>
            </w:r>
          </w:p>
        </w:tc>
      </w:tr>
      <w:tr w:rsidR="008806B4">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tcPr>
          <w:p w:rsidR="008806B4" w:rsidRDefault="00FF3B3C">
            <w:pPr>
              <w:keepNext/>
              <w:keepLines/>
              <w:overflowPunct w:val="0"/>
              <w:autoSpaceDE w:val="0"/>
              <w:autoSpaceDN w:val="0"/>
              <w:adjustRightInd w:val="0"/>
              <w:spacing w:after="0" w:line="300" w:lineRule="auto"/>
              <w:jc w:val="center"/>
              <w:textAlignment w:val="baseline"/>
              <w:rPr>
                <w:rFonts w:ascii="Arial" w:hAnsi="Arial"/>
                <w:lang w:eastAsia="zh-CN"/>
              </w:rPr>
            </w:pPr>
            <w:r>
              <w:rPr>
                <w:rFonts w:ascii="Arial" w:hAnsi="Arial"/>
                <w:lang w:eastAsia="zh-CN"/>
              </w:rPr>
              <w:t>11</w:t>
            </w:r>
          </w:p>
        </w:tc>
        <w:tc>
          <w:tcPr>
            <w:tcW w:w="6800" w:type="dxa"/>
            <w:tcBorders>
              <w:top w:val="single" w:sz="4" w:space="0" w:color="auto"/>
              <w:left w:val="single" w:sz="4" w:space="0" w:color="auto"/>
              <w:bottom w:val="single" w:sz="4" w:space="0" w:color="auto"/>
              <w:right w:val="single" w:sz="4" w:space="0" w:color="auto"/>
            </w:tcBorders>
          </w:tcPr>
          <w:p w:rsidR="008806B4" w:rsidRDefault="00FF3B3C">
            <w:pPr>
              <w:keepNext/>
              <w:keepLines/>
              <w:overflowPunct w:val="0"/>
              <w:autoSpaceDE w:val="0"/>
              <w:autoSpaceDN w:val="0"/>
              <w:adjustRightInd w:val="0"/>
              <w:spacing w:after="0" w:line="300" w:lineRule="auto"/>
              <w:jc w:val="center"/>
              <w:textAlignment w:val="baseline"/>
              <w:rPr>
                <w:rFonts w:ascii="Arial" w:hAnsi="Arial"/>
                <w:lang w:eastAsia="zh-CN"/>
              </w:rPr>
            </w:pPr>
            <w:r>
              <w:rPr>
                <w:rFonts w:ascii="Arial" w:hAnsi="Arial"/>
                <w:lang w:eastAsia="zh-CN"/>
              </w:rPr>
              <w:t>Both scheduling information for Paging and short message are present in the DCI</w:t>
            </w:r>
          </w:p>
        </w:tc>
      </w:tr>
    </w:tbl>
    <w:p w:rsidR="008806B4" w:rsidRDefault="008806B4">
      <w:pPr>
        <w:overflowPunct w:val="0"/>
        <w:autoSpaceDE w:val="0"/>
        <w:autoSpaceDN w:val="0"/>
        <w:adjustRightInd w:val="0"/>
        <w:spacing w:line="300" w:lineRule="auto"/>
        <w:jc w:val="both"/>
        <w:textAlignment w:val="baseline"/>
        <w:rPr>
          <w:rFonts w:eastAsia="DengXian"/>
          <w:lang w:val="en-US" w:eastAsia="zh-CN"/>
        </w:rPr>
      </w:pPr>
    </w:p>
    <w:p w:rsidR="008806B4" w:rsidRDefault="00FF3B3C">
      <w:pPr>
        <w:spacing w:after="120"/>
        <w:jc w:val="both"/>
        <w:rPr>
          <w:b/>
          <w:lang w:eastAsia="zh-CN"/>
        </w:rPr>
      </w:pPr>
      <w:r>
        <w:rPr>
          <w:b/>
          <w:lang w:eastAsia="zh-CN"/>
        </w:rPr>
        <w:t>Proposal 7: In order to avoid group paging impact on the power consumption of legacy UEs and non-WUS enabled UEs, request RAN1 to redefine the state ‘10’ of short message indicator to also cover the case where both short message and group paging information is carried by a DCI. Use a new bit in Short Message to indicate ‘group-only Paging is included’.</w:t>
      </w:r>
    </w:p>
    <w:p w:rsidR="008806B4" w:rsidRDefault="008806B4">
      <w:pPr>
        <w:spacing w:after="120"/>
        <w:jc w:val="both"/>
        <w:rPr>
          <w:b/>
          <w:lang w:eastAsia="zh-CN"/>
        </w:rPr>
      </w:pPr>
    </w:p>
    <w:p w:rsidR="008806B4" w:rsidRDefault="00FF3B3C">
      <w:pPr>
        <w:spacing w:beforeLines="50" w:before="120" w:afterLines="50" w:after="120"/>
        <w:jc w:val="both"/>
        <w:outlineLvl w:val="1"/>
        <w:rPr>
          <w:rFonts w:ascii="Arial" w:hAnsi="Arial" w:cs="Arial"/>
          <w:sz w:val="28"/>
        </w:rPr>
      </w:pPr>
      <w:r>
        <w:rPr>
          <w:rFonts w:ascii="Arial" w:hAnsi="Arial" w:cs="Arial"/>
          <w:sz w:val="28"/>
        </w:rPr>
        <w:t>2.5. UAC and</w:t>
      </w:r>
      <w:r>
        <w:rPr>
          <w:rFonts w:ascii="Arial" w:hAnsi="Arial" w:cs="Arial" w:hint="eastAsia"/>
          <w:sz w:val="28"/>
        </w:rPr>
        <w:t xml:space="preserve"> </w:t>
      </w:r>
      <w:r>
        <w:rPr>
          <w:rFonts w:ascii="Arial" w:hAnsi="Arial" w:cs="Arial"/>
          <w:sz w:val="28"/>
        </w:rPr>
        <w:t xml:space="preserve">establishment </w:t>
      </w:r>
      <w:r w:rsidR="00D640F6">
        <w:rPr>
          <w:rFonts w:ascii="Arial" w:hAnsi="Arial" w:cs="Arial"/>
          <w:sz w:val="28"/>
        </w:rPr>
        <w:t>cause</w:t>
      </w:r>
      <w:bookmarkStart w:id="3" w:name="_GoBack"/>
      <w:bookmarkEnd w:id="3"/>
      <w:r>
        <w:rPr>
          <w:rFonts w:ascii="Arial" w:hAnsi="Arial" w:cs="Arial"/>
          <w:sz w:val="28"/>
        </w:rPr>
        <w:t xml:space="preserve"> for group paging</w:t>
      </w:r>
    </w:p>
    <w:p w:rsidR="008806B4" w:rsidRDefault="00FF3B3C">
      <w:pPr>
        <w:pStyle w:val="Proposal"/>
        <w:numPr>
          <w:ilvl w:val="0"/>
          <w:numId w:val="0"/>
        </w:numPr>
        <w:rPr>
          <w:rFonts w:ascii="Times New Roman" w:eastAsia="宋体" w:hAnsi="Times New Roman"/>
          <w:b w:val="0"/>
          <w:bCs w:val="0"/>
        </w:rPr>
      </w:pPr>
      <w:r>
        <w:rPr>
          <w:rFonts w:ascii="Times New Roman" w:eastAsia="宋体" w:hAnsi="Times New Roman"/>
          <w:b w:val="0"/>
          <w:bCs w:val="0"/>
        </w:rPr>
        <w:lastRenderedPageBreak/>
        <w:t xml:space="preserve">Another aspect discussed recently was whether to support MBS specific UAC and establishment cause. It was indicated that in case of group paging, there are numerous multicast UEs evoked simultaneously which can lead to an overload and that with MBS specific UAC and establishment cause, a more flexible control on MBS related access attempts during congestion is anticipated. However, RAN2 has already agreed not to address RACH congestion issue due to group paging, mainly because it was seen feasible for the network to handle this by implementation (e.g. by keeping the UEs in RRC Connected, distributing Paging in different POs in time etc.). Hence, this is not a good rationale for introduction of MBS specific UAC. Even if the congestion issue existed and was to be addressed with MBS specific UAC, there would be additional issues to solve, e.g. how to avoid data loss for multicast UEs with a longer T390 timer or how can the network decide about UAC settings without knowing the number of the UEs under the coverage of a specific cell. Thus, we believe there is no need to introduce MBS specific UAC and the same behaviour as for unicast paging can be reused, i.e., UE skips UAC. As for the MBS specific establishment cause (EC), we understand introducing MBS specific EC is based on the assumption that the network would always page all UEs as requested by CN and then filter out the UEs based on whether the UEs request unicast service (via </w:t>
      </w:r>
      <w:proofErr w:type="spellStart"/>
      <w:r>
        <w:rPr>
          <w:rFonts w:ascii="Times New Roman" w:eastAsia="宋体" w:hAnsi="Times New Roman"/>
          <w:b w:val="0"/>
          <w:bCs w:val="0"/>
        </w:rPr>
        <w:t>mt</w:t>
      </w:r>
      <w:proofErr w:type="spellEnd"/>
      <w:r>
        <w:rPr>
          <w:rFonts w:ascii="Times New Roman" w:eastAsia="宋体" w:hAnsi="Times New Roman"/>
          <w:b w:val="0"/>
          <w:bCs w:val="0"/>
        </w:rPr>
        <w:t xml:space="preserve">-Access EC) or MBS access (with a new MBS EC). Supposing MBS specific establishment cause is specified, it could be used to enable </w:t>
      </w:r>
      <w:proofErr w:type="spellStart"/>
      <w:r>
        <w:rPr>
          <w:rFonts w:ascii="Times New Roman" w:eastAsia="宋体" w:hAnsi="Times New Roman"/>
          <w:b w:val="0"/>
          <w:bCs w:val="0"/>
        </w:rPr>
        <w:t>gNB</w:t>
      </w:r>
      <w:proofErr w:type="spellEnd"/>
      <w:r>
        <w:rPr>
          <w:rFonts w:ascii="Times New Roman" w:eastAsia="宋体" w:hAnsi="Times New Roman"/>
          <w:b w:val="0"/>
          <w:bCs w:val="0"/>
        </w:rPr>
        <w:t xml:space="preserve"> to prioritize connection set up of multicast UEs over those for unicast UEs. This is based on the assumption that the common radio resources of ongoing MBS PTM would be reused by the connecting UE and no additional radio resource consumption would be introduced by such multicast UEs. However, this assumption is only true in case the UE is interested in the MBS service that is already provided in the cell. However, it may happen that the required service is not currently delivered in the cell and, if congested, the network will not be able to provide it after all. The new MBS specific establishment cause will not be helpful in such situation. Therefore, we do not see a good rationale for introducing a new EC for MBS and the UE may utilize </w:t>
      </w:r>
      <w:proofErr w:type="spellStart"/>
      <w:r>
        <w:rPr>
          <w:rFonts w:ascii="Times New Roman" w:eastAsia="宋体" w:hAnsi="Times New Roman"/>
          <w:b w:val="0"/>
          <w:bCs w:val="0"/>
        </w:rPr>
        <w:t>mt</w:t>
      </w:r>
      <w:proofErr w:type="spellEnd"/>
      <w:r>
        <w:rPr>
          <w:rFonts w:ascii="Times New Roman" w:eastAsia="宋体" w:hAnsi="Times New Roman"/>
          <w:b w:val="0"/>
          <w:bCs w:val="0"/>
        </w:rPr>
        <w:t xml:space="preserve">-Access, when replying to both unicast and group paging. </w:t>
      </w:r>
    </w:p>
    <w:p w:rsidR="008806B4" w:rsidRDefault="00FF3B3C">
      <w:pPr>
        <w:spacing w:after="120"/>
        <w:jc w:val="both"/>
        <w:rPr>
          <w:b/>
          <w:lang w:eastAsia="zh-CN"/>
        </w:rPr>
      </w:pPr>
      <w:r>
        <w:rPr>
          <w:b/>
          <w:lang w:eastAsia="zh-CN"/>
        </w:rPr>
        <w:t>Proposal 8</w:t>
      </w:r>
      <w:r>
        <w:rPr>
          <w:rFonts w:hint="eastAsia"/>
          <w:b/>
          <w:lang w:eastAsia="zh-CN"/>
        </w:rPr>
        <w:t>:</w:t>
      </w:r>
      <w:r>
        <w:rPr>
          <w:b/>
          <w:lang w:eastAsia="zh-CN"/>
        </w:rPr>
        <w:t xml:space="preserve"> There is no need to apply MBS specific UAC scheme or establishment/resume cause.</w:t>
      </w:r>
    </w:p>
    <w:p w:rsidR="008806B4" w:rsidRDefault="008806B4">
      <w:pPr>
        <w:spacing w:after="120"/>
        <w:jc w:val="both"/>
        <w:rPr>
          <w:b/>
          <w:lang w:eastAsia="zh-CN"/>
        </w:rPr>
      </w:pPr>
    </w:p>
    <w:p w:rsidR="008806B4" w:rsidRDefault="008806B4">
      <w:pPr>
        <w:spacing w:after="120"/>
        <w:jc w:val="both"/>
        <w:rPr>
          <w:b/>
          <w:lang w:eastAsia="zh-CN"/>
        </w:rPr>
      </w:pPr>
    </w:p>
    <w:p w:rsidR="008806B4" w:rsidRDefault="00FF3B3C">
      <w:pPr>
        <w:pStyle w:val="Heading1"/>
        <w:ind w:left="425" w:hanging="425"/>
        <w:jc w:val="both"/>
        <w:rPr>
          <w:rFonts w:cs="Arial"/>
        </w:rPr>
      </w:pPr>
      <w:r>
        <w:rPr>
          <w:rFonts w:cs="Arial"/>
        </w:rPr>
        <w:t>Conclusion</w:t>
      </w:r>
    </w:p>
    <w:p w:rsidR="008806B4" w:rsidRDefault="00FF3B3C">
      <w:pPr>
        <w:pStyle w:val="BodyText"/>
        <w:spacing w:afterLines="50" w:line="276" w:lineRule="auto"/>
        <w:rPr>
          <w:lang w:val="en-US"/>
        </w:rPr>
      </w:pPr>
      <w:r>
        <w:rPr>
          <w:lang w:val="en-US"/>
        </w:rPr>
        <w:t>In this contribution,</w:t>
      </w:r>
      <w:bookmarkEnd w:id="0"/>
      <w:bookmarkEnd w:id="1"/>
      <w:bookmarkEnd w:id="2"/>
      <w:r>
        <w:rPr>
          <w:lang w:val="en-US"/>
        </w:rPr>
        <w:t xml:space="preserve"> we discussed inter-cell mobility for MBS and the following proposals are provided:</w:t>
      </w:r>
    </w:p>
    <w:p w:rsidR="008806B4" w:rsidRDefault="00FF3B3C">
      <w:pPr>
        <w:spacing w:after="120"/>
        <w:jc w:val="both"/>
        <w:rPr>
          <w:b/>
          <w:lang w:eastAsia="zh-CN"/>
        </w:rPr>
      </w:pPr>
      <w:r>
        <w:rPr>
          <w:b/>
          <w:lang w:eastAsia="zh-CN"/>
        </w:rPr>
        <w:t>Observation 1: There is no additional complexity in supporting lossless handover for a UE configured with both PTM and PTP legs compared with PTP leg only.</w:t>
      </w:r>
    </w:p>
    <w:p w:rsidR="008806B4" w:rsidRDefault="00FF3B3C">
      <w:pPr>
        <w:rPr>
          <w:lang w:eastAsia="zh-CN"/>
        </w:rPr>
      </w:pPr>
      <w:r>
        <w:rPr>
          <w:b/>
          <w:lang w:eastAsia="zh-CN"/>
        </w:rPr>
        <w:t xml:space="preserve">Observation 2: Since PDCP SN(s) of the DRB and MRB configured for the multicast session will be independent, to ensure in-order delivery, the data from MRB and DRB cannot be forwarded to upper layers simultaneously. </w:t>
      </w:r>
    </w:p>
    <w:p w:rsidR="008806B4" w:rsidRDefault="00FF3B3C">
      <w:pPr>
        <w:spacing w:after="120"/>
        <w:jc w:val="both"/>
        <w:rPr>
          <w:b/>
          <w:lang w:eastAsia="zh-CN"/>
        </w:rPr>
      </w:pPr>
      <w:r>
        <w:rPr>
          <w:b/>
          <w:lang w:eastAsia="zh-CN"/>
        </w:rPr>
        <w:t>Proposal 1</w:t>
      </w:r>
      <w:r>
        <w:rPr>
          <w:rFonts w:hint="eastAsia"/>
          <w:b/>
          <w:lang w:eastAsia="zh-CN"/>
        </w:rPr>
        <w:t>:</w:t>
      </w:r>
      <w:r>
        <w:rPr>
          <w:b/>
          <w:lang w:eastAsia="zh-CN"/>
        </w:rPr>
        <w:t xml:space="preserve"> The forwarded data should be delivered to the UE via PTP transmission after handover.</w:t>
      </w:r>
    </w:p>
    <w:p w:rsidR="008806B4" w:rsidRDefault="00FF3B3C">
      <w:pPr>
        <w:pStyle w:val="Proposal"/>
        <w:numPr>
          <w:ilvl w:val="0"/>
          <w:numId w:val="0"/>
        </w:numPr>
        <w:rPr>
          <w:rFonts w:ascii="Times New Roman" w:eastAsia="宋体" w:hAnsi="Times New Roman"/>
          <w:bCs w:val="0"/>
        </w:rPr>
      </w:pPr>
      <w:r>
        <w:rPr>
          <w:rFonts w:ascii="Times New Roman" w:eastAsia="宋体" w:hAnsi="Times New Roman"/>
          <w:bCs w:val="0"/>
        </w:rPr>
        <w:t xml:space="preserve">Proposal 2: The source </w:t>
      </w:r>
      <w:proofErr w:type="spellStart"/>
      <w:r>
        <w:rPr>
          <w:rFonts w:ascii="Times New Roman" w:eastAsia="宋体" w:hAnsi="Times New Roman"/>
          <w:bCs w:val="0"/>
        </w:rPr>
        <w:t>gNB</w:t>
      </w:r>
      <w:proofErr w:type="spellEnd"/>
      <w:r>
        <w:rPr>
          <w:rFonts w:ascii="Times New Roman" w:eastAsia="宋体" w:hAnsi="Times New Roman"/>
          <w:bCs w:val="0"/>
        </w:rPr>
        <w:t xml:space="preserve"> may provide multicast data via DRB shortly before the handover in case of handover from MBS supporting node to a node not supporting MBS.</w:t>
      </w:r>
    </w:p>
    <w:p w:rsidR="008806B4" w:rsidRDefault="00FF3B3C">
      <w:pPr>
        <w:spacing w:after="120"/>
        <w:jc w:val="both"/>
        <w:rPr>
          <w:b/>
          <w:lang w:eastAsia="zh-CN"/>
        </w:rPr>
      </w:pPr>
      <w:r>
        <w:rPr>
          <w:b/>
          <w:lang w:eastAsia="zh-CN"/>
        </w:rPr>
        <w:t xml:space="preserve">Proposal 3: The MRB and associated DRB can be used to deliver multicast data concurrently for a short time before a handover so that delivery and retransmissions of on-the-fly MRB packets can be completed while new packets are delivered via DRB. </w:t>
      </w:r>
    </w:p>
    <w:p w:rsidR="008806B4" w:rsidRDefault="00FF3B3C">
      <w:pPr>
        <w:spacing w:after="120"/>
        <w:jc w:val="both"/>
        <w:rPr>
          <w:b/>
          <w:lang w:eastAsia="zh-CN"/>
        </w:rPr>
      </w:pPr>
      <w:r>
        <w:rPr>
          <w:b/>
          <w:lang w:eastAsia="zh-CN"/>
        </w:rPr>
        <w:t xml:space="preserve">Proposal 4: The data in the associated DRB is not delivered to upper layer until transmissions via MRB are finalized and MRB is released. </w:t>
      </w:r>
    </w:p>
    <w:p w:rsidR="008806B4" w:rsidRDefault="00FF3B3C">
      <w:pPr>
        <w:spacing w:after="120"/>
        <w:jc w:val="both"/>
        <w:rPr>
          <w:b/>
          <w:lang w:eastAsia="zh-CN"/>
        </w:rPr>
      </w:pPr>
      <w:r>
        <w:rPr>
          <w:b/>
          <w:lang w:eastAsia="zh-CN"/>
        </w:rPr>
        <w:t>Proposal 5: For mobility from non-MBS to MBS, legacy handover can be performed before unicast is converted to MBS in the target.</w:t>
      </w:r>
    </w:p>
    <w:p w:rsidR="008806B4" w:rsidRDefault="00FF3B3C">
      <w:pPr>
        <w:spacing w:after="120"/>
        <w:jc w:val="both"/>
        <w:rPr>
          <w:b/>
          <w:lang w:eastAsia="zh-CN"/>
        </w:rPr>
      </w:pPr>
      <w:r>
        <w:rPr>
          <w:b/>
          <w:lang w:eastAsia="zh-CN"/>
        </w:rPr>
        <w:t>Proposal 6: Introduce a RAN controlled subgroup specified for MBS paging.</w:t>
      </w:r>
    </w:p>
    <w:p w:rsidR="008806B4" w:rsidRDefault="00FF3B3C">
      <w:pPr>
        <w:spacing w:after="120"/>
        <w:jc w:val="both"/>
        <w:rPr>
          <w:b/>
          <w:lang w:eastAsia="zh-CN"/>
        </w:rPr>
      </w:pPr>
      <w:r>
        <w:rPr>
          <w:b/>
          <w:lang w:eastAsia="zh-CN"/>
        </w:rPr>
        <w:t>Proposal 7: In order to avoid group paging impact on the power consumption of legacy UEs and non-WUS enabled UEs, request RAN1 to redefine the state ‘10’ of short message indicator to also cover the case where both short message and group paging information is carried by a DCI. Use a new bit in Short Message to indicate ‘group-only Paging is included’.</w:t>
      </w:r>
    </w:p>
    <w:p w:rsidR="008806B4" w:rsidRDefault="00FF3B3C">
      <w:pPr>
        <w:spacing w:after="120"/>
        <w:jc w:val="both"/>
        <w:rPr>
          <w:b/>
          <w:lang w:eastAsia="zh-CN"/>
        </w:rPr>
      </w:pPr>
      <w:r>
        <w:rPr>
          <w:b/>
          <w:lang w:eastAsia="zh-CN"/>
        </w:rPr>
        <w:t>Proposal 8</w:t>
      </w:r>
      <w:r>
        <w:rPr>
          <w:rFonts w:hint="eastAsia"/>
          <w:b/>
          <w:lang w:eastAsia="zh-CN"/>
        </w:rPr>
        <w:t>:</w:t>
      </w:r>
      <w:r>
        <w:rPr>
          <w:b/>
          <w:lang w:eastAsia="zh-CN"/>
        </w:rPr>
        <w:t xml:space="preserve"> There is no need to apply MBS specific UAC scheme or establishment/resume cause.</w:t>
      </w:r>
    </w:p>
    <w:p w:rsidR="008806B4" w:rsidRDefault="00FF3B3C">
      <w:pPr>
        <w:pStyle w:val="Heading1"/>
        <w:ind w:left="425" w:hanging="425"/>
        <w:jc w:val="both"/>
        <w:rPr>
          <w:rFonts w:cs="Arial"/>
        </w:rPr>
      </w:pPr>
      <w:r>
        <w:rPr>
          <w:rFonts w:cs="Arial"/>
        </w:rPr>
        <w:lastRenderedPageBreak/>
        <w:t>Reference</w:t>
      </w:r>
    </w:p>
    <w:p w:rsidR="008806B4" w:rsidRDefault="00FF3B3C">
      <w:pPr>
        <w:numPr>
          <w:ilvl w:val="0"/>
          <w:numId w:val="9"/>
        </w:numPr>
        <w:jc w:val="both"/>
        <w:rPr>
          <w:lang w:val="en-US"/>
        </w:rPr>
      </w:pPr>
      <w:r>
        <w:rPr>
          <w:lang w:eastAsia="zh-CN"/>
        </w:rPr>
        <w:t xml:space="preserve">3GPP TS 23.247  </w:t>
      </w:r>
      <w:r>
        <w:rPr>
          <w:lang w:val="en-US"/>
        </w:rPr>
        <w:t>Architectural enhancements for</w:t>
      </w:r>
      <w:r>
        <w:rPr>
          <w:rFonts w:hint="eastAsia"/>
          <w:lang w:val="en-US" w:eastAsia="zh-CN"/>
        </w:rPr>
        <w:t xml:space="preserve"> </w:t>
      </w:r>
      <w:r>
        <w:rPr>
          <w:lang w:val="en-US"/>
        </w:rPr>
        <w:t>5G multicast-broadcast services</w:t>
      </w:r>
    </w:p>
    <w:p w:rsidR="008806B4" w:rsidRDefault="00FF3B3C">
      <w:pPr>
        <w:numPr>
          <w:ilvl w:val="0"/>
          <w:numId w:val="9"/>
        </w:numPr>
        <w:jc w:val="both"/>
        <w:rPr>
          <w:lang w:val="en-US"/>
        </w:rPr>
      </w:pPr>
      <w:r>
        <w:rPr>
          <w:color w:val="000000"/>
        </w:rPr>
        <w:t>S2-2106833, LS on latest progress and outstanding issues in SA WG2, Source: SA2</w:t>
      </w:r>
    </w:p>
    <w:sectPr w:rsidR="008806B4">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51ED" w:rsidRDefault="003351ED">
      <w:pPr>
        <w:spacing w:after="0" w:line="240" w:lineRule="auto"/>
      </w:pPr>
      <w:r>
        <w:separator/>
      </w:r>
    </w:p>
  </w:endnote>
  <w:endnote w:type="continuationSeparator" w:id="0">
    <w:p w:rsidR="003351ED" w:rsidRDefault="00335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DengXian">
    <w:altName w:val="Arial Unicode MS"/>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51ED" w:rsidRDefault="003351ED">
      <w:pPr>
        <w:spacing w:after="0" w:line="240" w:lineRule="auto"/>
      </w:pPr>
      <w:r>
        <w:separator/>
      </w:r>
    </w:p>
  </w:footnote>
  <w:footnote w:type="continuationSeparator" w:id="0">
    <w:p w:rsidR="003351ED" w:rsidRDefault="003351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6B4" w:rsidRDefault="00FF3B3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C361E"/>
    <w:multiLevelType w:val="multilevel"/>
    <w:tmpl w:val="06AC36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2BC7AE6"/>
    <w:multiLevelType w:val="multilevel"/>
    <w:tmpl w:val="12BC7AE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877D64"/>
    <w:multiLevelType w:val="singleLevel"/>
    <w:tmpl w:val="3A877D64"/>
    <w:lvl w:ilvl="0">
      <w:start w:val="1"/>
      <w:numFmt w:val="decimal"/>
      <w:pStyle w:val="References"/>
      <w:lvlText w:val="[%1]"/>
      <w:lvlJc w:val="left"/>
      <w:pPr>
        <w:tabs>
          <w:tab w:val="left" w:pos="643"/>
        </w:tabs>
        <w:ind w:left="643" w:hanging="360"/>
      </w:pPr>
      <w:rPr>
        <w:i w:val="0"/>
        <w:color w:val="auto"/>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447"/>
        </w:tabs>
        <w:ind w:left="447" w:hanging="360"/>
      </w:pPr>
    </w:lvl>
    <w:lvl w:ilvl="2">
      <w:start w:val="1"/>
      <w:numFmt w:val="lowerRoman"/>
      <w:lvlText w:val="%3."/>
      <w:lvlJc w:val="right"/>
      <w:pPr>
        <w:tabs>
          <w:tab w:val="left" w:pos="1167"/>
        </w:tabs>
        <w:ind w:left="1167" w:hanging="180"/>
      </w:pPr>
    </w:lvl>
    <w:lvl w:ilvl="3">
      <w:start w:val="1"/>
      <w:numFmt w:val="decimal"/>
      <w:lvlText w:val="%4."/>
      <w:lvlJc w:val="left"/>
      <w:pPr>
        <w:tabs>
          <w:tab w:val="left" w:pos="1887"/>
        </w:tabs>
        <w:ind w:left="1887" w:hanging="360"/>
      </w:pPr>
    </w:lvl>
    <w:lvl w:ilvl="4">
      <w:start w:val="1"/>
      <w:numFmt w:val="lowerLetter"/>
      <w:lvlText w:val="%5."/>
      <w:lvlJc w:val="left"/>
      <w:pPr>
        <w:tabs>
          <w:tab w:val="left" w:pos="2607"/>
        </w:tabs>
        <w:ind w:left="2607" w:hanging="360"/>
      </w:pPr>
    </w:lvl>
    <w:lvl w:ilvl="5">
      <w:start w:val="1"/>
      <w:numFmt w:val="lowerRoman"/>
      <w:lvlText w:val="%6."/>
      <w:lvlJc w:val="right"/>
      <w:pPr>
        <w:tabs>
          <w:tab w:val="left" w:pos="3327"/>
        </w:tabs>
        <w:ind w:left="3327" w:hanging="180"/>
      </w:pPr>
    </w:lvl>
    <w:lvl w:ilvl="6">
      <w:start w:val="1"/>
      <w:numFmt w:val="decimal"/>
      <w:lvlText w:val="%7."/>
      <w:lvlJc w:val="left"/>
      <w:pPr>
        <w:tabs>
          <w:tab w:val="left" w:pos="4047"/>
        </w:tabs>
        <w:ind w:left="4047" w:hanging="360"/>
      </w:pPr>
    </w:lvl>
    <w:lvl w:ilvl="7">
      <w:start w:val="1"/>
      <w:numFmt w:val="lowerLetter"/>
      <w:lvlText w:val="%8."/>
      <w:lvlJc w:val="left"/>
      <w:pPr>
        <w:tabs>
          <w:tab w:val="left" w:pos="4767"/>
        </w:tabs>
        <w:ind w:left="4767" w:hanging="360"/>
      </w:pPr>
    </w:lvl>
    <w:lvl w:ilvl="8">
      <w:start w:val="1"/>
      <w:numFmt w:val="lowerRoman"/>
      <w:lvlText w:val="%9."/>
      <w:lvlJc w:val="right"/>
      <w:pPr>
        <w:tabs>
          <w:tab w:val="left" w:pos="5487"/>
        </w:tabs>
        <w:ind w:left="5487" w:hanging="180"/>
      </w:pPr>
    </w:lvl>
  </w:abstractNum>
  <w:abstractNum w:abstractNumId="4" w15:restartNumberingAfterBreak="0">
    <w:nsid w:val="4AFF5546"/>
    <w:multiLevelType w:val="multilevel"/>
    <w:tmpl w:val="4AFF5546"/>
    <w:lvl w:ilvl="0">
      <w:numFmt w:val="bullet"/>
      <w:lvlText w:val="•"/>
      <w:lvlJc w:val="left"/>
      <w:pPr>
        <w:ind w:left="840" w:hanging="420"/>
      </w:pPr>
      <w:rPr>
        <w:rFonts w:ascii="MS Mincho" w:eastAsia="MS Mincho" w:hAnsi="MS Mincho" w:cs="Times New Roma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5BE1110E"/>
    <w:multiLevelType w:val="multilevel"/>
    <w:tmpl w:val="5BE1110E"/>
    <w:lvl w:ilvl="0">
      <w:numFmt w:val="bullet"/>
      <w:lvlText w:val="•"/>
      <w:lvlJc w:val="left"/>
      <w:pPr>
        <w:ind w:left="704" w:hanging="420"/>
      </w:pPr>
      <w:rPr>
        <w:rFonts w:ascii="MS Mincho" w:eastAsia="MS Mincho" w:hAnsi="MS Mincho" w:cs="Times New Roman" w:hint="eastAsia"/>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lang w:val="en-GB"/>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8"/>
  </w:num>
  <w:num w:numId="2">
    <w:abstractNumId w:val="2"/>
  </w:num>
  <w:num w:numId="3">
    <w:abstractNumId w:val="6"/>
  </w:num>
  <w:num w:numId="4">
    <w:abstractNumId w:val="3"/>
  </w:num>
  <w:num w:numId="5">
    <w:abstractNumId w:val="7"/>
  </w:num>
  <w:num w:numId="6">
    <w:abstractNumId w:val="4"/>
  </w:num>
  <w:num w:numId="7">
    <w:abstractNumId w:val="5"/>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EE1565E7"/>
    <w:rsid w:val="00000D34"/>
    <w:rsid w:val="00000EE3"/>
    <w:rsid w:val="00001BF5"/>
    <w:rsid w:val="00003486"/>
    <w:rsid w:val="00004B27"/>
    <w:rsid w:val="000052E8"/>
    <w:rsid w:val="0001139B"/>
    <w:rsid w:val="000113C9"/>
    <w:rsid w:val="00015475"/>
    <w:rsid w:val="000158F5"/>
    <w:rsid w:val="000164FF"/>
    <w:rsid w:val="0002079A"/>
    <w:rsid w:val="000207CA"/>
    <w:rsid w:val="00021F34"/>
    <w:rsid w:val="00022E4A"/>
    <w:rsid w:val="00025294"/>
    <w:rsid w:val="00026DBA"/>
    <w:rsid w:val="00027B28"/>
    <w:rsid w:val="00027C6D"/>
    <w:rsid w:val="00030B2D"/>
    <w:rsid w:val="000330AF"/>
    <w:rsid w:val="000339AE"/>
    <w:rsid w:val="000358F6"/>
    <w:rsid w:val="0003693A"/>
    <w:rsid w:val="000401DB"/>
    <w:rsid w:val="0004137A"/>
    <w:rsid w:val="00042C9A"/>
    <w:rsid w:val="00045C33"/>
    <w:rsid w:val="00045D35"/>
    <w:rsid w:val="00046114"/>
    <w:rsid w:val="00050F8F"/>
    <w:rsid w:val="000528E3"/>
    <w:rsid w:val="000533A7"/>
    <w:rsid w:val="0005517D"/>
    <w:rsid w:val="0005728E"/>
    <w:rsid w:val="0005763D"/>
    <w:rsid w:val="0006077F"/>
    <w:rsid w:val="00060EA8"/>
    <w:rsid w:val="00061ABB"/>
    <w:rsid w:val="00062282"/>
    <w:rsid w:val="0006287A"/>
    <w:rsid w:val="00063A2A"/>
    <w:rsid w:val="00065373"/>
    <w:rsid w:val="00065F3B"/>
    <w:rsid w:val="000667B2"/>
    <w:rsid w:val="00067A9B"/>
    <w:rsid w:val="00067B0B"/>
    <w:rsid w:val="0007013E"/>
    <w:rsid w:val="000703A5"/>
    <w:rsid w:val="000711EE"/>
    <w:rsid w:val="000719E9"/>
    <w:rsid w:val="00072357"/>
    <w:rsid w:val="00072CC2"/>
    <w:rsid w:val="00077247"/>
    <w:rsid w:val="0007782F"/>
    <w:rsid w:val="000779C9"/>
    <w:rsid w:val="00077A1F"/>
    <w:rsid w:val="00077E64"/>
    <w:rsid w:val="00077F31"/>
    <w:rsid w:val="00080A07"/>
    <w:rsid w:val="00080A3A"/>
    <w:rsid w:val="00083C78"/>
    <w:rsid w:val="00086801"/>
    <w:rsid w:val="0008696C"/>
    <w:rsid w:val="0009047E"/>
    <w:rsid w:val="00091290"/>
    <w:rsid w:val="00091FD1"/>
    <w:rsid w:val="000922FE"/>
    <w:rsid w:val="000937D3"/>
    <w:rsid w:val="00093990"/>
    <w:rsid w:val="00093D1D"/>
    <w:rsid w:val="00094D62"/>
    <w:rsid w:val="00097C24"/>
    <w:rsid w:val="000A02AE"/>
    <w:rsid w:val="000A0575"/>
    <w:rsid w:val="000A1036"/>
    <w:rsid w:val="000A299F"/>
    <w:rsid w:val="000A33EC"/>
    <w:rsid w:val="000A35E3"/>
    <w:rsid w:val="000A3EBC"/>
    <w:rsid w:val="000A3EDE"/>
    <w:rsid w:val="000A3FDA"/>
    <w:rsid w:val="000A405A"/>
    <w:rsid w:val="000A43B1"/>
    <w:rsid w:val="000A4DD4"/>
    <w:rsid w:val="000A6394"/>
    <w:rsid w:val="000A7BB6"/>
    <w:rsid w:val="000B0AC3"/>
    <w:rsid w:val="000B46C2"/>
    <w:rsid w:val="000B6DF7"/>
    <w:rsid w:val="000B6EC3"/>
    <w:rsid w:val="000C038A"/>
    <w:rsid w:val="000C11AC"/>
    <w:rsid w:val="000C1A8C"/>
    <w:rsid w:val="000C3CBD"/>
    <w:rsid w:val="000C62C3"/>
    <w:rsid w:val="000C6598"/>
    <w:rsid w:val="000C6FAE"/>
    <w:rsid w:val="000C74FD"/>
    <w:rsid w:val="000C7C6E"/>
    <w:rsid w:val="000C7D2F"/>
    <w:rsid w:val="000C7FE8"/>
    <w:rsid w:val="000D00CE"/>
    <w:rsid w:val="000D16F7"/>
    <w:rsid w:val="000D275B"/>
    <w:rsid w:val="000D612E"/>
    <w:rsid w:val="000D6CCA"/>
    <w:rsid w:val="000D793C"/>
    <w:rsid w:val="000D7AAB"/>
    <w:rsid w:val="000E06FD"/>
    <w:rsid w:val="000E0709"/>
    <w:rsid w:val="000E165F"/>
    <w:rsid w:val="000E4D3A"/>
    <w:rsid w:val="000E6F50"/>
    <w:rsid w:val="000F30BB"/>
    <w:rsid w:val="000F3276"/>
    <w:rsid w:val="000F34DA"/>
    <w:rsid w:val="000F4E55"/>
    <w:rsid w:val="000F60C6"/>
    <w:rsid w:val="001000B5"/>
    <w:rsid w:val="00100377"/>
    <w:rsid w:val="00101736"/>
    <w:rsid w:val="001019D7"/>
    <w:rsid w:val="00103F29"/>
    <w:rsid w:val="00105FF2"/>
    <w:rsid w:val="00106F73"/>
    <w:rsid w:val="00107586"/>
    <w:rsid w:val="0011195C"/>
    <w:rsid w:val="001132F6"/>
    <w:rsid w:val="00113A60"/>
    <w:rsid w:val="00114712"/>
    <w:rsid w:val="00114970"/>
    <w:rsid w:val="00115368"/>
    <w:rsid w:val="001161C4"/>
    <w:rsid w:val="001178DF"/>
    <w:rsid w:val="00120879"/>
    <w:rsid w:val="00121239"/>
    <w:rsid w:val="00121316"/>
    <w:rsid w:val="00122692"/>
    <w:rsid w:val="001227AE"/>
    <w:rsid w:val="00124229"/>
    <w:rsid w:val="001248FD"/>
    <w:rsid w:val="00125698"/>
    <w:rsid w:val="00127475"/>
    <w:rsid w:val="001275A5"/>
    <w:rsid w:val="00127BB0"/>
    <w:rsid w:val="00130568"/>
    <w:rsid w:val="00131A46"/>
    <w:rsid w:val="00131B86"/>
    <w:rsid w:val="001328B5"/>
    <w:rsid w:val="00132E54"/>
    <w:rsid w:val="00132F75"/>
    <w:rsid w:val="00134487"/>
    <w:rsid w:val="00135B75"/>
    <w:rsid w:val="0013646A"/>
    <w:rsid w:val="00136FE8"/>
    <w:rsid w:val="00140085"/>
    <w:rsid w:val="00140C2B"/>
    <w:rsid w:val="001419FB"/>
    <w:rsid w:val="0014313F"/>
    <w:rsid w:val="001440E2"/>
    <w:rsid w:val="00145D43"/>
    <w:rsid w:val="00145D7A"/>
    <w:rsid w:val="00145DED"/>
    <w:rsid w:val="0015121B"/>
    <w:rsid w:val="00152550"/>
    <w:rsid w:val="001531B3"/>
    <w:rsid w:val="00154B19"/>
    <w:rsid w:val="00154FBD"/>
    <w:rsid w:val="00155F27"/>
    <w:rsid w:val="00156169"/>
    <w:rsid w:val="00160282"/>
    <w:rsid w:val="0016042C"/>
    <w:rsid w:val="00162369"/>
    <w:rsid w:val="001632F2"/>
    <w:rsid w:val="00166478"/>
    <w:rsid w:val="00166803"/>
    <w:rsid w:val="00166FA2"/>
    <w:rsid w:val="00167A50"/>
    <w:rsid w:val="001717FE"/>
    <w:rsid w:val="0017508E"/>
    <w:rsid w:val="00176866"/>
    <w:rsid w:val="00176E1B"/>
    <w:rsid w:val="00180B6A"/>
    <w:rsid w:val="0018264D"/>
    <w:rsid w:val="00184AD2"/>
    <w:rsid w:val="00186F93"/>
    <w:rsid w:val="001901AD"/>
    <w:rsid w:val="00192C46"/>
    <w:rsid w:val="00193C48"/>
    <w:rsid w:val="00197D1C"/>
    <w:rsid w:val="001A0DD5"/>
    <w:rsid w:val="001A1003"/>
    <w:rsid w:val="001A17A3"/>
    <w:rsid w:val="001A302F"/>
    <w:rsid w:val="001A3567"/>
    <w:rsid w:val="001A35F3"/>
    <w:rsid w:val="001A3F23"/>
    <w:rsid w:val="001A3F33"/>
    <w:rsid w:val="001A491C"/>
    <w:rsid w:val="001A57DA"/>
    <w:rsid w:val="001A6DD3"/>
    <w:rsid w:val="001A7B60"/>
    <w:rsid w:val="001B0D85"/>
    <w:rsid w:val="001B3539"/>
    <w:rsid w:val="001B5462"/>
    <w:rsid w:val="001B58FF"/>
    <w:rsid w:val="001B6136"/>
    <w:rsid w:val="001B7202"/>
    <w:rsid w:val="001B7A65"/>
    <w:rsid w:val="001C04A8"/>
    <w:rsid w:val="001C0992"/>
    <w:rsid w:val="001C3BAA"/>
    <w:rsid w:val="001C407E"/>
    <w:rsid w:val="001C5AF0"/>
    <w:rsid w:val="001C7B1C"/>
    <w:rsid w:val="001D0B53"/>
    <w:rsid w:val="001D1E39"/>
    <w:rsid w:val="001D2434"/>
    <w:rsid w:val="001D3674"/>
    <w:rsid w:val="001D36A3"/>
    <w:rsid w:val="001D3B72"/>
    <w:rsid w:val="001D3E26"/>
    <w:rsid w:val="001D43B5"/>
    <w:rsid w:val="001D6B7E"/>
    <w:rsid w:val="001D7A04"/>
    <w:rsid w:val="001D7FBF"/>
    <w:rsid w:val="001E0D67"/>
    <w:rsid w:val="001E17EA"/>
    <w:rsid w:val="001E41F3"/>
    <w:rsid w:val="001E5776"/>
    <w:rsid w:val="001E5CC9"/>
    <w:rsid w:val="001F06CC"/>
    <w:rsid w:val="001F28DD"/>
    <w:rsid w:val="001F2945"/>
    <w:rsid w:val="001F3033"/>
    <w:rsid w:val="001F31BE"/>
    <w:rsid w:val="001F533B"/>
    <w:rsid w:val="001F6800"/>
    <w:rsid w:val="00200C23"/>
    <w:rsid w:val="00201F49"/>
    <w:rsid w:val="002039D2"/>
    <w:rsid w:val="00204569"/>
    <w:rsid w:val="002055B0"/>
    <w:rsid w:val="002056DA"/>
    <w:rsid w:val="00207153"/>
    <w:rsid w:val="00210DB0"/>
    <w:rsid w:val="00211857"/>
    <w:rsid w:val="00213B87"/>
    <w:rsid w:val="00215389"/>
    <w:rsid w:val="00216D90"/>
    <w:rsid w:val="002211A5"/>
    <w:rsid w:val="00223127"/>
    <w:rsid w:val="002243F5"/>
    <w:rsid w:val="0022615B"/>
    <w:rsid w:val="00226902"/>
    <w:rsid w:val="00226B33"/>
    <w:rsid w:val="002311BA"/>
    <w:rsid w:val="00231234"/>
    <w:rsid w:val="0023443B"/>
    <w:rsid w:val="00234D08"/>
    <w:rsid w:val="00234E9E"/>
    <w:rsid w:val="00234ED7"/>
    <w:rsid w:val="00235382"/>
    <w:rsid w:val="00240D79"/>
    <w:rsid w:val="00244206"/>
    <w:rsid w:val="00244522"/>
    <w:rsid w:val="00244C58"/>
    <w:rsid w:val="00245672"/>
    <w:rsid w:val="00246513"/>
    <w:rsid w:val="002468B4"/>
    <w:rsid w:val="00247702"/>
    <w:rsid w:val="00247E5B"/>
    <w:rsid w:val="002508C1"/>
    <w:rsid w:val="00252703"/>
    <w:rsid w:val="00253E54"/>
    <w:rsid w:val="00257C36"/>
    <w:rsid w:val="00257FA7"/>
    <w:rsid w:val="0026004D"/>
    <w:rsid w:val="0026162B"/>
    <w:rsid w:val="00261E64"/>
    <w:rsid w:val="0026216C"/>
    <w:rsid w:val="00263196"/>
    <w:rsid w:val="0026497F"/>
    <w:rsid w:val="002673B5"/>
    <w:rsid w:val="00270C8A"/>
    <w:rsid w:val="0027127D"/>
    <w:rsid w:val="002728DB"/>
    <w:rsid w:val="002739F3"/>
    <w:rsid w:val="00273B2F"/>
    <w:rsid w:val="00274CB4"/>
    <w:rsid w:val="00275D12"/>
    <w:rsid w:val="0027613E"/>
    <w:rsid w:val="00277A07"/>
    <w:rsid w:val="002821EF"/>
    <w:rsid w:val="00284A9D"/>
    <w:rsid w:val="00285715"/>
    <w:rsid w:val="002860C4"/>
    <w:rsid w:val="0028672E"/>
    <w:rsid w:val="00286889"/>
    <w:rsid w:val="0028695D"/>
    <w:rsid w:val="00290CBE"/>
    <w:rsid w:val="00291804"/>
    <w:rsid w:val="00291993"/>
    <w:rsid w:val="0029295C"/>
    <w:rsid w:val="00293D64"/>
    <w:rsid w:val="00295040"/>
    <w:rsid w:val="0029547C"/>
    <w:rsid w:val="002964A4"/>
    <w:rsid w:val="002A01CC"/>
    <w:rsid w:val="002A0FBF"/>
    <w:rsid w:val="002A1736"/>
    <w:rsid w:val="002A27FC"/>
    <w:rsid w:val="002A4044"/>
    <w:rsid w:val="002A497E"/>
    <w:rsid w:val="002B099C"/>
    <w:rsid w:val="002B0E45"/>
    <w:rsid w:val="002B1250"/>
    <w:rsid w:val="002B18F4"/>
    <w:rsid w:val="002B41CF"/>
    <w:rsid w:val="002B4686"/>
    <w:rsid w:val="002B4B67"/>
    <w:rsid w:val="002B5741"/>
    <w:rsid w:val="002B659A"/>
    <w:rsid w:val="002B6851"/>
    <w:rsid w:val="002B7BBC"/>
    <w:rsid w:val="002C2E4B"/>
    <w:rsid w:val="002C376B"/>
    <w:rsid w:val="002C568C"/>
    <w:rsid w:val="002C64C5"/>
    <w:rsid w:val="002C7BC8"/>
    <w:rsid w:val="002D10F0"/>
    <w:rsid w:val="002D277E"/>
    <w:rsid w:val="002D3CA5"/>
    <w:rsid w:val="002D3E2F"/>
    <w:rsid w:val="002D47FF"/>
    <w:rsid w:val="002D5CE4"/>
    <w:rsid w:val="002D65FF"/>
    <w:rsid w:val="002D67AC"/>
    <w:rsid w:val="002D6B6D"/>
    <w:rsid w:val="002E2453"/>
    <w:rsid w:val="002E27EE"/>
    <w:rsid w:val="002E3E38"/>
    <w:rsid w:val="002E4E3A"/>
    <w:rsid w:val="002E799B"/>
    <w:rsid w:val="002F01D1"/>
    <w:rsid w:val="002F23C7"/>
    <w:rsid w:val="002F4C23"/>
    <w:rsid w:val="002F701C"/>
    <w:rsid w:val="002F7A3D"/>
    <w:rsid w:val="0030278C"/>
    <w:rsid w:val="00303455"/>
    <w:rsid w:val="00304DA4"/>
    <w:rsid w:val="00305300"/>
    <w:rsid w:val="00305409"/>
    <w:rsid w:val="00310909"/>
    <w:rsid w:val="0031114A"/>
    <w:rsid w:val="003121F1"/>
    <w:rsid w:val="003123E3"/>
    <w:rsid w:val="00313D30"/>
    <w:rsid w:val="003150FA"/>
    <w:rsid w:val="00315377"/>
    <w:rsid w:val="00316037"/>
    <w:rsid w:val="003162C2"/>
    <w:rsid w:val="00316BF7"/>
    <w:rsid w:val="00316E9B"/>
    <w:rsid w:val="00317E9C"/>
    <w:rsid w:val="00321A72"/>
    <w:rsid w:val="00321B9C"/>
    <w:rsid w:val="00323A32"/>
    <w:rsid w:val="00325364"/>
    <w:rsid w:val="003262B6"/>
    <w:rsid w:val="0032679E"/>
    <w:rsid w:val="0032752D"/>
    <w:rsid w:val="00332057"/>
    <w:rsid w:val="003325AB"/>
    <w:rsid w:val="00332853"/>
    <w:rsid w:val="00332ADD"/>
    <w:rsid w:val="00333832"/>
    <w:rsid w:val="00333C1D"/>
    <w:rsid w:val="00333C5A"/>
    <w:rsid w:val="003351ED"/>
    <w:rsid w:val="00335E0A"/>
    <w:rsid w:val="0033653A"/>
    <w:rsid w:val="00336A86"/>
    <w:rsid w:val="00336B6B"/>
    <w:rsid w:val="00337D1E"/>
    <w:rsid w:val="00340973"/>
    <w:rsid w:val="0034208D"/>
    <w:rsid w:val="00342413"/>
    <w:rsid w:val="003425E6"/>
    <w:rsid w:val="00342BE3"/>
    <w:rsid w:val="00342F48"/>
    <w:rsid w:val="003431AF"/>
    <w:rsid w:val="00344033"/>
    <w:rsid w:val="003462C1"/>
    <w:rsid w:val="003463B7"/>
    <w:rsid w:val="003513D8"/>
    <w:rsid w:val="00352943"/>
    <w:rsid w:val="00353E19"/>
    <w:rsid w:val="00355D8C"/>
    <w:rsid w:val="00356AAC"/>
    <w:rsid w:val="00356E6E"/>
    <w:rsid w:val="00357692"/>
    <w:rsid w:val="00357F91"/>
    <w:rsid w:val="00360117"/>
    <w:rsid w:val="00361097"/>
    <w:rsid w:val="00364478"/>
    <w:rsid w:val="00364E2F"/>
    <w:rsid w:val="00366386"/>
    <w:rsid w:val="00366411"/>
    <w:rsid w:val="00366416"/>
    <w:rsid w:val="00366E67"/>
    <w:rsid w:val="003705B6"/>
    <w:rsid w:val="00371BEA"/>
    <w:rsid w:val="00371EFD"/>
    <w:rsid w:val="00373CED"/>
    <w:rsid w:val="00374ED5"/>
    <w:rsid w:val="00376E39"/>
    <w:rsid w:val="00383A63"/>
    <w:rsid w:val="00384EAE"/>
    <w:rsid w:val="00390625"/>
    <w:rsid w:val="00391855"/>
    <w:rsid w:val="00392236"/>
    <w:rsid w:val="003957D9"/>
    <w:rsid w:val="00397997"/>
    <w:rsid w:val="003A1161"/>
    <w:rsid w:val="003A133E"/>
    <w:rsid w:val="003A1849"/>
    <w:rsid w:val="003A2990"/>
    <w:rsid w:val="003A47A0"/>
    <w:rsid w:val="003A5A60"/>
    <w:rsid w:val="003A5D68"/>
    <w:rsid w:val="003A613B"/>
    <w:rsid w:val="003B0F8D"/>
    <w:rsid w:val="003B1666"/>
    <w:rsid w:val="003B1997"/>
    <w:rsid w:val="003B1B31"/>
    <w:rsid w:val="003B2489"/>
    <w:rsid w:val="003B261E"/>
    <w:rsid w:val="003B3B38"/>
    <w:rsid w:val="003B48C0"/>
    <w:rsid w:val="003B4E47"/>
    <w:rsid w:val="003B53CF"/>
    <w:rsid w:val="003B5639"/>
    <w:rsid w:val="003B721A"/>
    <w:rsid w:val="003C21FE"/>
    <w:rsid w:val="003C403F"/>
    <w:rsid w:val="003C5484"/>
    <w:rsid w:val="003C553E"/>
    <w:rsid w:val="003D0BF8"/>
    <w:rsid w:val="003D151D"/>
    <w:rsid w:val="003D4B00"/>
    <w:rsid w:val="003D4D21"/>
    <w:rsid w:val="003D6A5E"/>
    <w:rsid w:val="003D6F51"/>
    <w:rsid w:val="003D7D42"/>
    <w:rsid w:val="003E05A7"/>
    <w:rsid w:val="003E12EF"/>
    <w:rsid w:val="003E1A36"/>
    <w:rsid w:val="003E3254"/>
    <w:rsid w:val="003E33C5"/>
    <w:rsid w:val="003E3B3F"/>
    <w:rsid w:val="003E3B4E"/>
    <w:rsid w:val="003E59B9"/>
    <w:rsid w:val="003F19EA"/>
    <w:rsid w:val="003F1F87"/>
    <w:rsid w:val="003F2694"/>
    <w:rsid w:val="003F448E"/>
    <w:rsid w:val="003F54B7"/>
    <w:rsid w:val="00400CF0"/>
    <w:rsid w:val="00401A3B"/>
    <w:rsid w:val="00401DA2"/>
    <w:rsid w:val="00402168"/>
    <w:rsid w:val="0040319F"/>
    <w:rsid w:val="00403502"/>
    <w:rsid w:val="00405C2A"/>
    <w:rsid w:val="00406789"/>
    <w:rsid w:val="0041107A"/>
    <w:rsid w:val="004113F7"/>
    <w:rsid w:val="004136F0"/>
    <w:rsid w:val="004148A9"/>
    <w:rsid w:val="00415B75"/>
    <w:rsid w:val="004166AA"/>
    <w:rsid w:val="00416762"/>
    <w:rsid w:val="00416FCF"/>
    <w:rsid w:val="004174C9"/>
    <w:rsid w:val="0041764E"/>
    <w:rsid w:val="004200CD"/>
    <w:rsid w:val="00420267"/>
    <w:rsid w:val="004233DE"/>
    <w:rsid w:val="004242F1"/>
    <w:rsid w:val="0042430E"/>
    <w:rsid w:val="00426236"/>
    <w:rsid w:val="00426E47"/>
    <w:rsid w:val="00427B17"/>
    <w:rsid w:val="00427B9D"/>
    <w:rsid w:val="00432405"/>
    <w:rsid w:val="00435B89"/>
    <w:rsid w:val="00437613"/>
    <w:rsid w:val="0043777C"/>
    <w:rsid w:val="00442498"/>
    <w:rsid w:val="00442E9C"/>
    <w:rsid w:val="00443555"/>
    <w:rsid w:val="00443822"/>
    <w:rsid w:val="00443906"/>
    <w:rsid w:val="00443E12"/>
    <w:rsid w:val="00444ED7"/>
    <w:rsid w:val="00445587"/>
    <w:rsid w:val="004456ED"/>
    <w:rsid w:val="004469DB"/>
    <w:rsid w:val="0044729E"/>
    <w:rsid w:val="00450F6C"/>
    <w:rsid w:val="00451E15"/>
    <w:rsid w:val="00452669"/>
    <w:rsid w:val="00452F7C"/>
    <w:rsid w:val="004535CF"/>
    <w:rsid w:val="00454A75"/>
    <w:rsid w:val="004554A2"/>
    <w:rsid w:val="00455CFE"/>
    <w:rsid w:val="0045620E"/>
    <w:rsid w:val="00456AA6"/>
    <w:rsid w:val="00457361"/>
    <w:rsid w:val="00457C79"/>
    <w:rsid w:val="004607D8"/>
    <w:rsid w:val="00461B1C"/>
    <w:rsid w:val="00462D73"/>
    <w:rsid w:val="004633BB"/>
    <w:rsid w:val="00464531"/>
    <w:rsid w:val="004648AF"/>
    <w:rsid w:val="00466CDA"/>
    <w:rsid w:val="00466EFF"/>
    <w:rsid w:val="00473180"/>
    <w:rsid w:val="004744CE"/>
    <w:rsid w:val="00474762"/>
    <w:rsid w:val="00475364"/>
    <w:rsid w:val="00475949"/>
    <w:rsid w:val="0048024A"/>
    <w:rsid w:val="00480F8C"/>
    <w:rsid w:val="004822BE"/>
    <w:rsid w:val="00485C8F"/>
    <w:rsid w:val="004869C1"/>
    <w:rsid w:val="00490742"/>
    <w:rsid w:val="004913C6"/>
    <w:rsid w:val="0049141B"/>
    <w:rsid w:val="00491664"/>
    <w:rsid w:val="00492965"/>
    <w:rsid w:val="00492BF7"/>
    <w:rsid w:val="004932D4"/>
    <w:rsid w:val="00494053"/>
    <w:rsid w:val="004950E2"/>
    <w:rsid w:val="00495B01"/>
    <w:rsid w:val="00496E29"/>
    <w:rsid w:val="004A0B8D"/>
    <w:rsid w:val="004A15B1"/>
    <w:rsid w:val="004A288C"/>
    <w:rsid w:val="004A3402"/>
    <w:rsid w:val="004A567C"/>
    <w:rsid w:val="004A5AC1"/>
    <w:rsid w:val="004A7120"/>
    <w:rsid w:val="004A7676"/>
    <w:rsid w:val="004B118C"/>
    <w:rsid w:val="004B2381"/>
    <w:rsid w:val="004B2729"/>
    <w:rsid w:val="004B2DED"/>
    <w:rsid w:val="004B3BCB"/>
    <w:rsid w:val="004B46D9"/>
    <w:rsid w:val="004B4B5E"/>
    <w:rsid w:val="004B75B7"/>
    <w:rsid w:val="004C0C7D"/>
    <w:rsid w:val="004C1CD1"/>
    <w:rsid w:val="004C38C9"/>
    <w:rsid w:val="004C5DD7"/>
    <w:rsid w:val="004D0575"/>
    <w:rsid w:val="004D2279"/>
    <w:rsid w:val="004D24E4"/>
    <w:rsid w:val="004E26BE"/>
    <w:rsid w:val="004E3961"/>
    <w:rsid w:val="004E4BF8"/>
    <w:rsid w:val="004E587C"/>
    <w:rsid w:val="004E7264"/>
    <w:rsid w:val="004F0C65"/>
    <w:rsid w:val="004F45C4"/>
    <w:rsid w:val="004F5E44"/>
    <w:rsid w:val="004F6164"/>
    <w:rsid w:val="004F65C4"/>
    <w:rsid w:val="004F74FE"/>
    <w:rsid w:val="0050032A"/>
    <w:rsid w:val="00501106"/>
    <w:rsid w:val="00501C11"/>
    <w:rsid w:val="00504BF9"/>
    <w:rsid w:val="00504FA3"/>
    <w:rsid w:val="00505E15"/>
    <w:rsid w:val="00506B55"/>
    <w:rsid w:val="00510D3B"/>
    <w:rsid w:val="00510DEC"/>
    <w:rsid w:val="00512EAC"/>
    <w:rsid w:val="005133FB"/>
    <w:rsid w:val="0051580D"/>
    <w:rsid w:val="00515ADB"/>
    <w:rsid w:val="00515FC4"/>
    <w:rsid w:val="00522F7B"/>
    <w:rsid w:val="005243F4"/>
    <w:rsid w:val="005247A8"/>
    <w:rsid w:val="005250A1"/>
    <w:rsid w:val="00526018"/>
    <w:rsid w:val="005262F3"/>
    <w:rsid w:val="005321C3"/>
    <w:rsid w:val="005331A7"/>
    <w:rsid w:val="005344F7"/>
    <w:rsid w:val="00534E7F"/>
    <w:rsid w:val="00535CC8"/>
    <w:rsid w:val="00544754"/>
    <w:rsid w:val="00546650"/>
    <w:rsid w:val="00547700"/>
    <w:rsid w:val="00547BBE"/>
    <w:rsid w:val="005514A0"/>
    <w:rsid w:val="00551844"/>
    <w:rsid w:val="00552010"/>
    <w:rsid w:val="00555A39"/>
    <w:rsid w:val="00555C36"/>
    <w:rsid w:val="0055607D"/>
    <w:rsid w:val="0056474C"/>
    <w:rsid w:val="00564892"/>
    <w:rsid w:val="00564B8E"/>
    <w:rsid w:val="00567C76"/>
    <w:rsid w:val="00570F75"/>
    <w:rsid w:val="00574215"/>
    <w:rsid w:val="00576A36"/>
    <w:rsid w:val="00577055"/>
    <w:rsid w:val="00582305"/>
    <w:rsid w:val="005829D7"/>
    <w:rsid w:val="00585287"/>
    <w:rsid w:val="0058653F"/>
    <w:rsid w:val="00587132"/>
    <w:rsid w:val="00592501"/>
    <w:rsid w:val="00592A5D"/>
    <w:rsid w:val="00592D74"/>
    <w:rsid w:val="00596378"/>
    <w:rsid w:val="005A0F2F"/>
    <w:rsid w:val="005A2472"/>
    <w:rsid w:val="005A2DA4"/>
    <w:rsid w:val="005A3025"/>
    <w:rsid w:val="005A39CA"/>
    <w:rsid w:val="005A3FE2"/>
    <w:rsid w:val="005A42C6"/>
    <w:rsid w:val="005A77C9"/>
    <w:rsid w:val="005A7B78"/>
    <w:rsid w:val="005A7EFD"/>
    <w:rsid w:val="005B0096"/>
    <w:rsid w:val="005B0119"/>
    <w:rsid w:val="005B1545"/>
    <w:rsid w:val="005B278E"/>
    <w:rsid w:val="005B2A84"/>
    <w:rsid w:val="005B4682"/>
    <w:rsid w:val="005B4FB5"/>
    <w:rsid w:val="005B52EE"/>
    <w:rsid w:val="005B5447"/>
    <w:rsid w:val="005B6BED"/>
    <w:rsid w:val="005B7466"/>
    <w:rsid w:val="005C22D1"/>
    <w:rsid w:val="005C302C"/>
    <w:rsid w:val="005C3078"/>
    <w:rsid w:val="005C419E"/>
    <w:rsid w:val="005C646C"/>
    <w:rsid w:val="005C688C"/>
    <w:rsid w:val="005C6F9E"/>
    <w:rsid w:val="005C787B"/>
    <w:rsid w:val="005D0098"/>
    <w:rsid w:val="005D0A7A"/>
    <w:rsid w:val="005D4A9D"/>
    <w:rsid w:val="005D5287"/>
    <w:rsid w:val="005D5E16"/>
    <w:rsid w:val="005D6755"/>
    <w:rsid w:val="005E0365"/>
    <w:rsid w:val="005E0B27"/>
    <w:rsid w:val="005E1CBD"/>
    <w:rsid w:val="005E2C44"/>
    <w:rsid w:val="005E33A1"/>
    <w:rsid w:val="005E5EE7"/>
    <w:rsid w:val="005E67C0"/>
    <w:rsid w:val="005E722E"/>
    <w:rsid w:val="005E7B74"/>
    <w:rsid w:val="005F21A5"/>
    <w:rsid w:val="005F28D8"/>
    <w:rsid w:val="005F3F8B"/>
    <w:rsid w:val="005F64D3"/>
    <w:rsid w:val="00600205"/>
    <w:rsid w:val="00600F4A"/>
    <w:rsid w:val="00603CB6"/>
    <w:rsid w:val="00604CB1"/>
    <w:rsid w:val="00611246"/>
    <w:rsid w:val="00611507"/>
    <w:rsid w:val="006118B5"/>
    <w:rsid w:val="006119F6"/>
    <w:rsid w:val="0061226A"/>
    <w:rsid w:val="00613074"/>
    <w:rsid w:val="00614DFE"/>
    <w:rsid w:val="006175B8"/>
    <w:rsid w:val="00617EDA"/>
    <w:rsid w:val="00621188"/>
    <w:rsid w:val="00621B23"/>
    <w:rsid w:val="0062315F"/>
    <w:rsid w:val="006233A3"/>
    <w:rsid w:val="006243B1"/>
    <w:rsid w:val="006257ED"/>
    <w:rsid w:val="00626BE2"/>
    <w:rsid w:val="00630252"/>
    <w:rsid w:val="006302EE"/>
    <w:rsid w:val="0063127E"/>
    <w:rsid w:val="00632EC5"/>
    <w:rsid w:val="006343D3"/>
    <w:rsid w:val="00634EA6"/>
    <w:rsid w:val="0063584E"/>
    <w:rsid w:val="00636102"/>
    <w:rsid w:val="00636956"/>
    <w:rsid w:val="006374F3"/>
    <w:rsid w:val="0063765F"/>
    <w:rsid w:val="006376A7"/>
    <w:rsid w:val="0064148E"/>
    <w:rsid w:val="006417E2"/>
    <w:rsid w:val="00643484"/>
    <w:rsid w:val="00643BF5"/>
    <w:rsid w:val="00644EE7"/>
    <w:rsid w:val="00644EEC"/>
    <w:rsid w:val="00646160"/>
    <w:rsid w:val="00646173"/>
    <w:rsid w:val="00646953"/>
    <w:rsid w:val="00651468"/>
    <w:rsid w:val="006521F9"/>
    <w:rsid w:val="00653B14"/>
    <w:rsid w:val="006547D3"/>
    <w:rsid w:val="00654C2E"/>
    <w:rsid w:val="00655AB2"/>
    <w:rsid w:val="006615BA"/>
    <w:rsid w:val="0066274F"/>
    <w:rsid w:val="006634D2"/>
    <w:rsid w:val="0066363B"/>
    <w:rsid w:val="006657FE"/>
    <w:rsid w:val="00670368"/>
    <w:rsid w:val="00670A4D"/>
    <w:rsid w:val="00673642"/>
    <w:rsid w:val="006748A8"/>
    <w:rsid w:val="00674C7A"/>
    <w:rsid w:val="00674EE4"/>
    <w:rsid w:val="006751CB"/>
    <w:rsid w:val="00676A9E"/>
    <w:rsid w:val="00677BB4"/>
    <w:rsid w:val="00682E9B"/>
    <w:rsid w:val="0068358D"/>
    <w:rsid w:val="006841B1"/>
    <w:rsid w:val="006862F0"/>
    <w:rsid w:val="00686373"/>
    <w:rsid w:val="00687A3D"/>
    <w:rsid w:val="0069089B"/>
    <w:rsid w:val="00693368"/>
    <w:rsid w:val="0069367F"/>
    <w:rsid w:val="00693A19"/>
    <w:rsid w:val="00693E6A"/>
    <w:rsid w:val="00694603"/>
    <w:rsid w:val="0069499D"/>
    <w:rsid w:val="00695483"/>
    <w:rsid w:val="0069549D"/>
    <w:rsid w:val="006957D5"/>
    <w:rsid w:val="00695808"/>
    <w:rsid w:val="00696699"/>
    <w:rsid w:val="006A1B42"/>
    <w:rsid w:val="006A305D"/>
    <w:rsid w:val="006A38E9"/>
    <w:rsid w:val="006A437C"/>
    <w:rsid w:val="006A4DFC"/>
    <w:rsid w:val="006A710A"/>
    <w:rsid w:val="006A79BF"/>
    <w:rsid w:val="006A7A7F"/>
    <w:rsid w:val="006B0C29"/>
    <w:rsid w:val="006B0C44"/>
    <w:rsid w:val="006B3202"/>
    <w:rsid w:val="006B46D0"/>
    <w:rsid w:val="006B46FB"/>
    <w:rsid w:val="006B5C13"/>
    <w:rsid w:val="006B6286"/>
    <w:rsid w:val="006C0A09"/>
    <w:rsid w:val="006C13AA"/>
    <w:rsid w:val="006C198E"/>
    <w:rsid w:val="006C2657"/>
    <w:rsid w:val="006C4679"/>
    <w:rsid w:val="006C4954"/>
    <w:rsid w:val="006C4A4D"/>
    <w:rsid w:val="006C4B88"/>
    <w:rsid w:val="006C51D0"/>
    <w:rsid w:val="006C5CFD"/>
    <w:rsid w:val="006C766E"/>
    <w:rsid w:val="006D0338"/>
    <w:rsid w:val="006D114A"/>
    <w:rsid w:val="006D11AF"/>
    <w:rsid w:val="006D247F"/>
    <w:rsid w:val="006D4B82"/>
    <w:rsid w:val="006D604D"/>
    <w:rsid w:val="006D6CCB"/>
    <w:rsid w:val="006E21FB"/>
    <w:rsid w:val="006E678E"/>
    <w:rsid w:val="006E720D"/>
    <w:rsid w:val="006E7C93"/>
    <w:rsid w:val="006E7D32"/>
    <w:rsid w:val="006F0449"/>
    <w:rsid w:val="006F40F9"/>
    <w:rsid w:val="006F7177"/>
    <w:rsid w:val="006F7490"/>
    <w:rsid w:val="00700700"/>
    <w:rsid w:val="007008D4"/>
    <w:rsid w:val="007017D4"/>
    <w:rsid w:val="00702486"/>
    <w:rsid w:val="00703668"/>
    <w:rsid w:val="007057A3"/>
    <w:rsid w:val="0070718D"/>
    <w:rsid w:val="007072CB"/>
    <w:rsid w:val="007104F6"/>
    <w:rsid w:val="00711115"/>
    <w:rsid w:val="007126EC"/>
    <w:rsid w:val="00713D18"/>
    <w:rsid w:val="00717321"/>
    <w:rsid w:val="007201A0"/>
    <w:rsid w:val="0072097A"/>
    <w:rsid w:val="00721034"/>
    <w:rsid w:val="007211C5"/>
    <w:rsid w:val="00721707"/>
    <w:rsid w:val="00721B03"/>
    <w:rsid w:val="0072258F"/>
    <w:rsid w:val="007233E3"/>
    <w:rsid w:val="0072720C"/>
    <w:rsid w:val="0072789A"/>
    <w:rsid w:val="007315D4"/>
    <w:rsid w:val="0074057C"/>
    <w:rsid w:val="00740715"/>
    <w:rsid w:val="00740CE7"/>
    <w:rsid w:val="0074183F"/>
    <w:rsid w:val="007418F2"/>
    <w:rsid w:val="00741B2A"/>
    <w:rsid w:val="0074379F"/>
    <w:rsid w:val="00743BC5"/>
    <w:rsid w:val="00743FFA"/>
    <w:rsid w:val="00744A0C"/>
    <w:rsid w:val="00744B22"/>
    <w:rsid w:val="00746CF7"/>
    <w:rsid w:val="0075087A"/>
    <w:rsid w:val="00750A3D"/>
    <w:rsid w:val="0075102D"/>
    <w:rsid w:val="00751327"/>
    <w:rsid w:val="00753BCB"/>
    <w:rsid w:val="00753C53"/>
    <w:rsid w:val="007542C2"/>
    <w:rsid w:val="007553C8"/>
    <w:rsid w:val="00755F7D"/>
    <w:rsid w:val="00757FFB"/>
    <w:rsid w:val="00760424"/>
    <w:rsid w:val="00761C23"/>
    <w:rsid w:val="00762070"/>
    <w:rsid w:val="00762ACA"/>
    <w:rsid w:val="0076450A"/>
    <w:rsid w:val="00764F0A"/>
    <w:rsid w:val="00765481"/>
    <w:rsid w:val="00767834"/>
    <w:rsid w:val="00767D78"/>
    <w:rsid w:val="00774D62"/>
    <w:rsid w:val="0077554F"/>
    <w:rsid w:val="007779F3"/>
    <w:rsid w:val="00780BEB"/>
    <w:rsid w:val="007814AB"/>
    <w:rsid w:val="00781776"/>
    <w:rsid w:val="0078221E"/>
    <w:rsid w:val="00784B27"/>
    <w:rsid w:val="00786282"/>
    <w:rsid w:val="00786D51"/>
    <w:rsid w:val="00790317"/>
    <w:rsid w:val="00792342"/>
    <w:rsid w:val="007932B2"/>
    <w:rsid w:val="00793BFA"/>
    <w:rsid w:val="00794678"/>
    <w:rsid w:val="00794F47"/>
    <w:rsid w:val="00795855"/>
    <w:rsid w:val="007966A0"/>
    <w:rsid w:val="00796B25"/>
    <w:rsid w:val="007A0C14"/>
    <w:rsid w:val="007A3387"/>
    <w:rsid w:val="007A34D6"/>
    <w:rsid w:val="007A5B15"/>
    <w:rsid w:val="007A5BB0"/>
    <w:rsid w:val="007B0930"/>
    <w:rsid w:val="007B0A00"/>
    <w:rsid w:val="007B133F"/>
    <w:rsid w:val="007B3181"/>
    <w:rsid w:val="007B4589"/>
    <w:rsid w:val="007B512A"/>
    <w:rsid w:val="007B5732"/>
    <w:rsid w:val="007B5D2F"/>
    <w:rsid w:val="007B5D9A"/>
    <w:rsid w:val="007B5E07"/>
    <w:rsid w:val="007B7228"/>
    <w:rsid w:val="007B7965"/>
    <w:rsid w:val="007B7D40"/>
    <w:rsid w:val="007C116B"/>
    <w:rsid w:val="007C2097"/>
    <w:rsid w:val="007C2EB9"/>
    <w:rsid w:val="007C443F"/>
    <w:rsid w:val="007C44FE"/>
    <w:rsid w:val="007C658F"/>
    <w:rsid w:val="007C6D4E"/>
    <w:rsid w:val="007C6FCA"/>
    <w:rsid w:val="007C788C"/>
    <w:rsid w:val="007C7C29"/>
    <w:rsid w:val="007D0210"/>
    <w:rsid w:val="007D0A57"/>
    <w:rsid w:val="007D1119"/>
    <w:rsid w:val="007D187E"/>
    <w:rsid w:val="007D2CE2"/>
    <w:rsid w:val="007D3118"/>
    <w:rsid w:val="007D48DB"/>
    <w:rsid w:val="007D556F"/>
    <w:rsid w:val="007D5CBE"/>
    <w:rsid w:val="007D6401"/>
    <w:rsid w:val="007D6A07"/>
    <w:rsid w:val="007E15C2"/>
    <w:rsid w:val="007E495F"/>
    <w:rsid w:val="007E555E"/>
    <w:rsid w:val="007E6154"/>
    <w:rsid w:val="007E6C4C"/>
    <w:rsid w:val="007E7210"/>
    <w:rsid w:val="007F0B98"/>
    <w:rsid w:val="007F0C12"/>
    <w:rsid w:val="007F3E5F"/>
    <w:rsid w:val="007F46E9"/>
    <w:rsid w:val="007F55D0"/>
    <w:rsid w:val="007F59B6"/>
    <w:rsid w:val="007F5DDB"/>
    <w:rsid w:val="007F5FC3"/>
    <w:rsid w:val="007F707E"/>
    <w:rsid w:val="007F772C"/>
    <w:rsid w:val="007F7A67"/>
    <w:rsid w:val="007F7AC8"/>
    <w:rsid w:val="007F7C0E"/>
    <w:rsid w:val="00800F4C"/>
    <w:rsid w:val="00806457"/>
    <w:rsid w:val="00811F93"/>
    <w:rsid w:val="00812285"/>
    <w:rsid w:val="00812886"/>
    <w:rsid w:val="008209AD"/>
    <w:rsid w:val="00821FAE"/>
    <w:rsid w:val="00823AEC"/>
    <w:rsid w:val="00824389"/>
    <w:rsid w:val="00824E2F"/>
    <w:rsid w:val="00825D76"/>
    <w:rsid w:val="00826DD7"/>
    <w:rsid w:val="00827216"/>
    <w:rsid w:val="008279FA"/>
    <w:rsid w:val="00830948"/>
    <w:rsid w:val="00830BBD"/>
    <w:rsid w:val="008312AA"/>
    <w:rsid w:val="00832193"/>
    <w:rsid w:val="00832DF7"/>
    <w:rsid w:val="0083316E"/>
    <w:rsid w:val="00833768"/>
    <w:rsid w:val="00833B46"/>
    <w:rsid w:val="0083405E"/>
    <w:rsid w:val="00835128"/>
    <w:rsid w:val="0084085B"/>
    <w:rsid w:val="008414FB"/>
    <w:rsid w:val="00841686"/>
    <w:rsid w:val="00842974"/>
    <w:rsid w:val="008465A1"/>
    <w:rsid w:val="0084685B"/>
    <w:rsid w:val="008469BA"/>
    <w:rsid w:val="008477A7"/>
    <w:rsid w:val="00850228"/>
    <w:rsid w:val="00851050"/>
    <w:rsid w:val="00851FF5"/>
    <w:rsid w:val="00855542"/>
    <w:rsid w:val="008569E2"/>
    <w:rsid w:val="00860A31"/>
    <w:rsid w:val="00860C0D"/>
    <w:rsid w:val="00861C39"/>
    <w:rsid w:val="00861F9B"/>
    <w:rsid w:val="008624F5"/>
    <w:rsid w:val="008626E7"/>
    <w:rsid w:val="00866B90"/>
    <w:rsid w:val="00870032"/>
    <w:rsid w:val="0087018F"/>
    <w:rsid w:val="00870EE7"/>
    <w:rsid w:val="00872C58"/>
    <w:rsid w:val="0087347C"/>
    <w:rsid w:val="008736AE"/>
    <w:rsid w:val="0087568A"/>
    <w:rsid w:val="00877C8D"/>
    <w:rsid w:val="008806B4"/>
    <w:rsid w:val="00882200"/>
    <w:rsid w:val="00882D17"/>
    <w:rsid w:val="008833EE"/>
    <w:rsid w:val="00883C00"/>
    <w:rsid w:val="00886AC2"/>
    <w:rsid w:val="00891EE0"/>
    <w:rsid w:val="0089271E"/>
    <w:rsid w:val="008943E3"/>
    <w:rsid w:val="0089457A"/>
    <w:rsid w:val="00894A32"/>
    <w:rsid w:val="0089557A"/>
    <w:rsid w:val="0089594D"/>
    <w:rsid w:val="008A1236"/>
    <w:rsid w:val="008A1F0B"/>
    <w:rsid w:val="008A3781"/>
    <w:rsid w:val="008A4B11"/>
    <w:rsid w:val="008A4CDA"/>
    <w:rsid w:val="008A4DE9"/>
    <w:rsid w:val="008A655D"/>
    <w:rsid w:val="008B132B"/>
    <w:rsid w:val="008B17C8"/>
    <w:rsid w:val="008B3A09"/>
    <w:rsid w:val="008B3DDD"/>
    <w:rsid w:val="008B6D7B"/>
    <w:rsid w:val="008C086F"/>
    <w:rsid w:val="008C3048"/>
    <w:rsid w:val="008C3B91"/>
    <w:rsid w:val="008C3E75"/>
    <w:rsid w:val="008C5C0D"/>
    <w:rsid w:val="008C5F09"/>
    <w:rsid w:val="008D0D2F"/>
    <w:rsid w:val="008D1155"/>
    <w:rsid w:val="008D3E16"/>
    <w:rsid w:val="008D506B"/>
    <w:rsid w:val="008D5B45"/>
    <w:rsid w:val="008D5F54"/>
    <w:rsid w:val="008D63CA"/>
    <w:rsid w:val="008D7AD5"/>
    <w:rsid w:val="008E113D"/>
    <w:rsid w:val="008E3D39"/>
    <w:rsid w:val="008E5CC7"/>
    <w:rsid w:val="008F0B91"/>
    <w:rsid w:val="008F2F14"/>
    <w:rsid w:val="008F5FBB"/>
    <w:rsid w:val="008F686C"/>
    <w:rsid w:val="008F72B9"/>
    <w:rsid w:val="009002FA"/>
    <w:rsid w:val="00900E0E"/>
    <w:rsid w:val="00901F83"/>
    <w:rsid w:val="009027F4"/>
    <w:rsid w:val="0090481A"/>
    <w:rsid w:val="00904889"/>
    <w:rsid w:val="009053A0"/>
    <w:rsid w:val="00905788"/>
    <w:rsid w:val="00906F84"/>
    <w:rsid w:val="00910FD3"/>
    <w:rsid w:val="00911128"/>
    <w:rsid w:val="0091391A"/>
    <w:rsid w:val="00916795"/>
    <w:rsid w:val="009209A0"/>
    <w:rsid w:val="009212D9"/>
    <w:rsid w:val="0092429A"/>
    <w:rsid w:val="00926721"/>
    <w:rsid w:val="009271B2"/>
    <w:rsid w:val="00927299"/>
    <w:rsid w:val="00927BDD"/>
    <w:rsid w:val="009305EC"/>
    <w:rsid w:val="00931B4D"/>
    <w:rsid w:val="009326E0"/>
    <w:rsid w:val="009326F3"/>
    <w:rsid w:val="009334FE"/>
    <w:rsid w:val="009337EF"/>
    <w:rsid w:val="0093454C"/>
    <w:rsid w:val="00934949"/>
    <w:rsid w:val="009355CC"/>
    <w:rsid w:val="00942116"/>
    <w:rsid w:val="00942125"/>
    <w:rsid w:val="00942F69"/>
    <w:rsid w:val="00943A3D"/>
    <w:rsid w:val="00944671"/>
    <w:rsid w:val="009446B9"/>
    <w:rsid w:val="0094475A"/>
    <w:rsid w:val="00945334"/>
    <w:rsid w:val="009454D8"/>
    <w:rsid w:val="0094581D"/>
    <w:rsid w:val="009477C1"/>
    <w:rsid w:val="009505C2"/>
    <w:rsid w:val="0095152B"/>
    <w:rsid w:val="009528E1"/>
    <w:rsid w:val="009535EB"/>
    <w:rsid w:val="00953688"/>
    <w:rsid w:val="00954805"/>
    <w:rsid w:val="00954974"/>
    <w:rsid w:val="009553CE"/>
    <w:rsid w:val="009576A1"/>
    <w:rsid w:val="009577D0"/>
    <w:rsid w:val="0096007A"/>
    <w:rsid w:val="009605ED"/>
    <w:rsid w:val="00960F3A"/>
    <w:rsid w:val="009611C7"/>
    <w:rsid w:val="00964225"/>
    <w:rsid w:val="00965DA1"/>
    <w:rsid w:val="00966E20"/>
    <w:rsid w:val="009677EA"/>
    <w:rsid w:val="00970799"/>
    <w:rsid w:val="0097193A"/>
    <w:rsid w:val="009729E7"/>
    <w:rsid w:val="00972B29"/>
    <w:rsid w:val="00972B73"/>
    <w:rsid w:val="00973B00"/>
    <w:rsid w:val="00974410"/>
    <w:rsid w:val="00976248"/>
    <w:rsid w:val="009777D9"/>
    <w:rsid w:val="00977A50"/>
    <w:rsid w:val="00977B4B"/>
    <w:rsid w:val="009829E9"/>
    <w:rsid w:val="00983AEE"/>
    <w:rsid w:val="0098455C"/>
    <w:rsid w:val="00984A4C"/>
    <w:rsid w:val="009855F1"/>
    <w:rsid w:val="00985AAC"/>
    <w:rsid w:val="00987E57"/>
    <w:rsid w:val="0099150D"/>
    <w:rsid w:val="00991B88"/>
    <w:rsid w:val="009920D2"/>
    <w:rsid w:val="00992137"/>
    <w:rsid w:val="009921E7"/>
    <w:rsid w:val="00993705"/>
    <w:rsid w:val="00994D45"/>
    <w:rsid w:val="009A13FE"/>
    <w:rsid w:val="009A3EB3"/>
    <w:rsid w:val="009A486E"/>
    <w:rsid w:val="009A4C69"/>
    <w:rsid w:val="009A579D"/>
    <w:rsid w:val="009A67A7"/>
    <w:rsid w:val="009A735B"/>
    <w:rsid w:val="009B052E"/>
    <w:rsid w:val="009B0578"/>
    <w:rsid w:val="009B2114"/>
    <w:rsid w:val="009B2524"/>
    <w:rsid w:val="009B254E"/>
    <w:rsid w:val="009B38A9"/>
    <w:rsid w:val="009B40FA"/>
    <w:rsid w:val="009B462F"/>
    <w:rsid w:val="009B4BB3"/>
    <w:rsid w:val="009B73FC"/>
    <w:rsid w:val="009C049C"/>
    <w:rsid w:val="009C0879"/>
    <w:rsid w:val="009C18DB"/>
    <w:rsid w:val="009C2038"/>
    <w:rsid w:val="009C270E"/>
    <w:rsid w:val="009C352D"/>
    <w:rsid w:val="009C3B6D"/>
    <w:rsid w:val="009C43CD"/>
    <w:rsid w:val="009D0381"/>
    <w:rsid w:val="009D1AF2"/>
    <w:rsid w:val="009D2160"/>
    <w:rsid w:val="009D227C"/>
    <w:rsid w:val="009D2D27"/>
    <w:rsid w:val="009D306F"/>
    <w:rsid w:val="009D62DC"/>
    <w:rsid w:val="009D715F"/>
    <w:rsid w:val="009E126E"/>
    <w:rsid w:val="009E1AC9"/>
    <w:rsid w:val="009E2D06"/>
    <w:rsid w:val="009E307D"/>
    <w:rsid w:val="009E3297"/>
    <w:rsid w:val="009E69DC"/>
    <w:rsid w:val="009E6E6C"/>
    <w:rsid w:val="009F01C7"/>
    <w:rsid w:val="009F0FF8"/>
    <w:rsid w:val="009F1520"/>
    <w:rsid w:val="009F1D8D"/>
    <w:rsid w:val="009F2F76"/>
    <w:rsid w:val="009F40E7"/>
    <w:rsid w:val="009F734F"/>
    <w:rsid w:val="00A0015A"/>
    <w:rsid w:val="00A0091C"/>
    <w:rsid w:val="00A00B40"/>
    <w:rsid w:val="00A05FA1"/>
    <w:rsid w:val="00A0777A"/>
    <w:rsid w:val="00A079C8"/>
    <w:rsid w:val="00A10523"/>
    <w:rsid w:val="00A10EBC"/>
    <w:rsid w:val="00A11660"/>
    <w:rsid w:val="00A13EC0"/>
    <w:rsid w:val="00A163D0"/>
    <w:rsid w:val="00A2025C"/>
    <w:rsid w:val="00A20328"/>
    <w:rsid w:val="00A22BCD"/>
    <w:rsid w:val="00A238A6"/>
    <w:rsid w:val="00A24350"/>
    <w:rsid w:val="00A246B6"/>
    <w:rsid w:val="00A24F25"/>
    <w:rsid w:val="00A25B00"/>
    <w:rsid w:val="00A25C73"/>
    <w:rsid w:val="00A262D2"/>
    <w:rsid w:val="00A26861"/>
    <w:rsid w:val="00A271C7"/>
    <w:rsid w:val="00A31E62"/>
    <w:rsid w:val="00A33179"/>
    <w:rsid w:val="00A34395"/>
    <w:rsid w:val="00A42497"/>
    <w:rsid w:val="00A42D26"/>
    <w:rsid w:val="00A4303B"/>
    <w:rsid w:val="00A456D5"/>
    <w:rsid w:val="00A45979"/>
    <w:rsid w:val="00A4702B"/>
    <w:rsid w:val="00A47E70"/>
    <w:rsid w:val="00A50E66"/>
    <w:rsid w:val="00A51229"/>
    <w:rsid w:val="00A53889"/>
    <w:rsid w:val="00A552E9"/>
    <w:rsid w:val="00A5540E"/>
    <w:rsid w:val="00A554F8"/>
    <w:rsid w:val="00A616A6"/>
    <w:rsid w:val="00A625C6"/>
    <w:rsid w:val="00A639A6"/>
    <w:rsid w:val="00A63DC1"/>
    <w:rsid w:val="00A65E0E"/>
    <w:rsid w:val="00A7113E"/>
    <w:rsid w:val="00A7214B"/>
    <w:rsid w:val="00A73208"/>
    <w:rsid w:val="00A73817"/>
    <w:rsid w:val="00A75EBE"/>
    <w:rsid w:val="00A7635B"/>
    <w:rsid w:val="00A7671C"/>
    <w:rsid w:val="00A777E2"/>
    <w:rsid w:val="00A80D71"/>
    <w:rsid w:val="00A80DC0"/>
    <w:rsid w:val="00A82221"/>
    <w:rsid w:val="00A8286E"/>
    <w:rsid w:val="00A837AD"/>
    <w:rsid w:val="00A942D9"/>
    <w:rsid w:val="00A960F0"/>
    <w:rsid w:val="00A9643D"/>
    <w:rsid w:val="00A968DD"/>
    <w:rsid w:val="00A976D3"/>
    <w:rsid w:val="00AA05DD"/>
    <w:rsid w:val="00AA06DA"/>
    <w:rsid w:val="00AA1372"/>
    <w:rsid w:val="00AA1767"/>
    <w:rsid w:val="00AA3802"/>
    <w:rsid w:val="00AA4035"/>
    <w:rsid w:val="00AA49DC"/>
    <w:rsid w:val="00AA4EC3"/>
    <w:rsid w:val="00AA52F4"/>
    <w:rsid w:val="00AB130E"/>
    <w:rsid w:val="00AB1A9C"/>
    <w:rsid w:val="00AB4A36"/>
    <w:rsid w:val="00AB542E"/>
    <w:rsid w:val="00AB75C7"/>
    <w:rsid w:val="00AC2307"/>
    <w:rsid w:val="00AC4ACD"/>
    <w:rsid w:val="00AC5036"/>
    <w:rsid w:val="00AC7839"/>
    <w:rsid w:val="00AD0E5E"/>
    <w:rsid w:val="00AD1CD8"/>
    <w:rsid w:val="00AD400F"/>
    <w:rsid w:val="00AD4043"/>
    <w:rsid w:val="00AD44C1"/>
    <w:rsid w:val="00AD4C07"/>
    <w:rsid w:val="00AD714B"/>
    <w:rsid w:val="00AE1253"/>
    <w:rsid w:val="00AE315B"/>
    <w:rsid w:val="00AE319D"/>
    <w:rsid w:val="00AE3919"/>
    <w:rsid w:val="00AE44D6"/>
    <w:rsid w:val="00AE47AD"/>
    <w:rsid w:val="00AE47EB"/>
    <w:rsid w:val="00AE5909"/>
    <w:rsid w:val="00AF3B22"/>
    <w:rsid w:val="00AF3CFF"/>
    <w:rsid w:val="00AF41D6"/>
    <w:rsid w:val="00AF4585"/>
    <w:rsid w:val="00AF4E2A"/>
    <w:rsid w:val="00AF50F4"/>
    <w:rsid w:val="00B00477"/>
    <w:rsid w:val="00B019FD"/>
    <w:rsid w:val="00B029EA"/>
    <w:rsid w:val="00B04412"/>
    <w:rsid w:val="00B0624C"/>
    <w:rsid w:val="00B1056F"/>
    <w:rsid w:val="00B109DC"/>
    <w:rsid w:val="00B10D39"/>
    <w:rsid w:val="00B11234"/>
    <w:rsid w:val="00B13060"/>
    <w:rsid w:val="00B131F6"/>
    <w:rsid w:val="00B15B5F"/>
    <w:rsid w:val="00B15F7D"/>
    <w:rsid w:val="00B17467"/>
    <w:rsid w:val="00B258BB"/>
    <w:rsid w:val="00B26335"/>
    <w:rsid w:val="00B33BAC"/>
    <w:rsid w:val="00B351A2"/>
    <w:rsid w:val="00B36F1A"/>
    <w:rsid w:val="00B426DC"/>
    <w:rsid w:val="00B43151"/>
    <w:rsid w:val="00B44BE8"/>
    <w:rsid w:val="00B45405"/>
    <w:rsid w:val="00B47357"/>
    <w:rsid w:val="00B50455"/>
    <w:rsid w:val="00B50B9C"/>
    <w:rsid w:val="00B50BA4"/>
    <w:rsid w:val="00B51963"/>
    <w:rsid w:val="00B51F50"/>
    <w:rsid w:val="00B52051"/>
    <w:rsid w:val="00B52347"/>
    <w:rsid w:val="00B54C2D"/>
    <w:rsid w:val="00B54FF8"/>
    <w:rsid w:val="00B55A7D"/>
    <w:rsid w:val="00B56FD0"/>
    <w:rsid w:val="00B5740A"/>
    <w:rsid w:val="00B62820"/>
    <w:rsid w:val="00B64183"/>
    <w:rsid w:val="00B65EB7"/>
    <w:rsid w:val="00B66137"/>
    <w:rsid w:val="00B66F5B"/>
    <w:rsid w:val="00B67B97"/>
    <w:rsid w:val="00B70C91"/>
    <w:rsid w:val="00B7259B"/>
    <w:rsid w:val="00B7472B"/>
    <w:rsid w:val="00B749E5"/>
    <w:rsid w:val="00B754AC"/>
    <w:rsid w:val="00B77517"/>
    <w:rsid w:val="00B77C17"/>
    <w:rsid w:val="00B81255"/>
    <w:rsid w:val="00B81861"/>
    <w:rsid w:val="00B8285C"/>
    <w:rsid w:val="00B84E66"/>
    <w:rsid w:val="00B858DD"/>
    <w:rsid w:val="00B86F02"/>
    <w:rsid w:val="00B9058A"/>
    <w:rsid w:val="00B90D95"/>
    <w:rsid w:val="00B90F6F"/>
    <w:rsid w:val="00B926E3"/>
    <w:rsid w:val="00B93307"/>
    <w:rsid w:val="00B93336"/>
    <w:rsid w:val="00B9367A"/>
    <w:rsid w:val="00B968C8"/>
    <w:rsid w:val="00B9694F"/>
    <w:rsid w:val="00BA032D"/>
    <w:rsid w:val="00BA0673"/>
    <w:rsid w:val="00BA15CF"/>
    <w:rsid w:val="00BA1A27"/>
    <w:rsid w:val="00BA3EC5"/>
    <w:rsid w:val="00BA44ED"/>
    <w:rsid w:val="00BA4E4E"/>
    <w:rsid w:val="00BA4FD8"/>
    <w:rsid w:val="00BA63E4"/>
    <w:rsid w:val="00BA6AC9"/>
    <w:rsid w:val="00BA7DBA"/>
    <w:rsid w:val="00BA7E32"/>
    <w:rsid w:val="00BB3D48"/>
    <w:rsid w:val="00BB537C"/>
    <w:rsid w:val="00BB5395"/>
    <w:rsid w:val="00BB5DFC"/>
    <w:rsid w:val="00BB6B21"/>
    <w:rsid w:val="00BB7035"/>
    <w:rsid w:val="00BC0812"/>
    <w:rsid w:val="00BC0B33"/>
    <w:rsid w:val="00BC0BDE"/>
    <w:rsid w:val="00BC1206"/>
    <w:rsid w:val="00BC12E0"/>
    <w:rsid w:val="00BC13A0"/>
    <w:rsid w:val="00BC1611"/>
    <w:rsid w:val="00BC397D"/>
    <w:rsid w:val="00BC3CBF"/>
    <w:rsid w:val="00BC3E8C"/>
    <w:rsid w:val="00BC4DA3"/>
    <w:rsid w:val="00BC5DAE"/>
    <w:rsid w:val="00BC6D71"/>
    <w:rsid w:val="00BD1F0C"/>
    <w:rsid w:val="00BD279D"/>
    <w:rsid w:val="00BD42CF"/>
    <w:rsid w:val="00BD4ECA"/>
    <w:rsid w:val="00BD52E0"/>
    <w:rsid w:val="00BD58C7"/>
    <w:rsid w:val="00BD6BB8"/>
    <w:rsid w:val="00BD70DE"/>
    <w:rsid w:val="00BD7639"/>
    <w:rsid w:val="00BE0305"/>
    <w:rsid w:val="00BE1015"/>
    <w:rsid w:val="00BE1B13"/>
    <w:rsid w:val="00BE1C86"/>
    <w:rsid w:val="00BE1EE5"/>
    <w:rsid w:val="00BE1F43"/>
    <w:rsid w:val="00BE3FE6"/>
    <w:rsid w:val="00BE47C5"/>
    <w:rsid w:val="00BE62D0"/>
    <w:rsid w:val="00BE7723"/>
    <w:rsid w:val="00BE7FE6"/>
    <w:rsid w:val="00BF0844"/>
    <w:rsid w:val="00BF0A1C"/>
    <w:rsid w:val="00BF29E4"/>
    <w:rsid w:val="00BF30C5"/>
    <w:rsid w:val="00BF37F1"/>
    <w:rsid w:val="00BF4872"/>
    <w:rsid w:val="00BF4D45"/>
    <w:rsid w:val="00BF7DAA"/>
    <w:rsid w:val="00BF7E7C"/>
    <w:rsid w:val="00BF7F04"/>
    <w:rsid w:val="00C017E4"/>
    <w:rsid w:val="00C01DA9"/>
    <w:rsid w:val="00C0265C"/>
    <w:rsid w:val="00C04470"/>
    <w:rsid w:val="00C0476E"/>
    <w:rsid w:val="00C058F2"/>
    <w:rsid w:val="00C05CDA"/>
    <w:rsid w:val="00C066A6"/>
    <w:rsid w:val="00C0723D"/>
    <w:rsid w:val="00C07B6B"/>
    <w:rsid w:val="00C11A01"/>
    <w:rsid w:val="00C1263C"/>
    <w:rsid w:val="00C12AAB"/>
    <w:rsid w:val="00C20D55"/>
    <w:rsid w:val="00C228AD"/>
    <w:rsid w:val="00C22A16"/>
    <w:rsid w:val="00C2328A"/>
    <w:rsid w:val="00C24A33"/>
    <w:rsid w:val="00C26760"/>
    <w:rsid w:val="00C27195"/>
    <w:rsid w:val="00C27DA9"/>
    <w:rsid w:val="00C30CC2"/>
    <w:rsid w:val="00C30EAB"/>
    <w:rsid w:val="00C3206D"/>
    <w:rsid w:val="00C32EE7"/>
    <w:rsid w:val="00C34649"/>
    <w:rsid w:val="00C357BD"/>
    <w:rsid w:val="00C35CA7"/>
    <w:rsid w:val="00C35E01"/>
    <w:rsid w:val="00C3697E"/>
    <w:rsid w:val="00C36E9C"/>
    <w:rsid w:val="00C40600"/>
    <w:rsid w:val="00C40EFA"/>
    <w:rsid w:val="00C420EF"/>
    <w:rsid w:val="00C43033"/>
    <w:rsid w:val="00C44402"/>
    <w:rsid w:val="00C45082"/>
    <w:rsid w:val="00C4517B"/>
    <w:rsid w:val="00C46168"/>
    <w:rsid w:val="00C46C5D"/>
    <w:rsid w:val="00C50D31"/>
    <w:rsid w:val="00C534F2"/>
    <w:rsid w:val="00C54215"/>
    <w:rsid w:val="00C550F4"/>
    <w:rsid w:val="00C570C3"/>
    <w:rsid w:val="00C60F39"/>
    <w:rsid w:val="00C61056"/>
    <w:rsid w:val="00C62006"/>
    <w:rsid w:val="00C624D6"/>
    <w:rsid w:val="00C63316"/>
    <w:rsid w:val="00C6466C"/>
    <w:rsid w:val="00C65CF9"/>
    <w:rsid w:val="00C65EDA"/>
    <w:rsid w:val="00C66A74"/>
    <w:rsid w:val="00C70426"/>
    <w:rsid w:val="00C70788"/>
    <w:rsid w:val="00C7160F"/>
    <w:rsid w:val="00C7270F"/>
    <w:rsid w:val="00C734CC"/>
    <w:rsid w:val="00C73FE7"/>
    <w:rsid w:val="00C75652"/>
    <w:rsid w:val="00C758F8"/>
    <w:rsid w:val="00C75947"/>
    <w:rsid w:val="00C76C72"/>
    <w:rsid w:val="00C8003A"/>
    <w:rsid w:val="00C80F3E"/>
    <w:rsid w:val="00C8101A"/>
    <w:rsid w:val="00C833B1"/>
    <w:rsid w:val="00C83F37"/>
    <w:rsid w:val="00C84E39"/>
    <w:rsid w:val="00C86A09"/>
    <w:rsid w:val="00C9109D"/>
    <w:rsid w:val="00C919D4"/>
    <w:rsid w:val="00C936F5"/>
    <w:rsid w:val="00C941E5"/>
    <w:rsid w:val="00C95985"/>
    <w:rsid w:val="00C97E89"/>
    <w:rsid w:val="00CA094E"/>
    <w:rsid w:val="00CA391A"/>
    <w:rsid w:val="00CA560C"/>
    <w:rsid w:val="00CA58DA"/>
    <w:rsid w:val="00CB186D"/>
    <w:rsid w:val="00CB1D93"/>
    <w:rsid w:val="00CB220C"/>
    <w:rsid w:val="00CB304B"/>
    <w:rsid w:val="00CB31CA"/>
    <w:rsid w:val="00CB51A5"/>
    <w:rsid w:val="00CB770E"/>
    <w:rsid w:val="00CC04AC"/>
    <w:rsid w:val="00CC04D3"/>
    <w:rsid w:val="00CC073D"/>
    <w:rsid w:val="00CC0F95"/>
    <w:rsid w:val="00CC169D"/>
    <w:rsid w:val="00CC1C26"/>
    <w:rsid w:val="00CC1C41"/>
    <w:rsid w:val="00CC1FDD"/>
    <w:rsid w:val="00CC5026"/>
    <w:rsid w:val="00CC5095"/>
    <w:rsid w:val="00CC531E"/>
    <w:rsid w:val="00CC5706"/>
    <w:rsid w:val="00CC5CA8"/>
    <w:rsid w:val="00CC6D66"/>
    <w:rsid w:val="00CC7F7A"/>
    <w:rsid w:val="00CD32A4"/>
    <w:rsid w:val="00CD458D"/>
    <w:rsid w:val="00CD5363"/>
    <w:rsid w:val="00CD670C"/>
    <w:rsid w:val="00CD6F5E"/>
    <w:rsid w:val="00CD6FF1"/>
    <w:rsid w:val="00CD7203"/>
    <w:rsid w:val="00CD76D2"/>
    <w:rsid w:val="00CE202A"/>
    <w:rsid w:val="00CE29A4"/>
    <w:rsid w:val="00CE2C61"/>
    <w:rsid w:val="00CE3489"/>
    <w:rsid w:val="00CE3657"/>
    <w:rsid w:val="00CE392F"/>
    <w:rsid w:val="00CE5A8D"/>
    <w:rsid w:val="00CE600A"/>
    <w:rsid w:val="00CF1FF1"/>
    <w:rsid w:val="00CF3434"/>
    <w:rsid w:val="00CF518B"/>
    <w:rsid w:val="00CF550F"/>
    <w:rsid w:val="00CF5E22"/>
    <w:rsid w:val="00CF708C"/>
    <w:rsid w:val="00D02BBC"/>
    <w:rsid w:val="00D02FCF"/>
    <w:rsid w:val="00D03F9A"/>
    <w:rsid w:val="00D112A0"/>
    <w:rsid w:val="00D119BA"/>
    <w:rsid w:val="00D1341F"/>
    <w:rsid w:val="00D1350B"/>
    <w:rsid w:val="00D14DB9"/>
    <w:rsid w:val="00D15235"/>
    <w:rsid w:val="00D15286"/>
    <w:rsid w:val="00D16F74"/>
    <w:rsid w:val="00D16FE1"/>
    <w:rsid w:val="00D17690"/>
    <w:rsid w:val="00D177C6"/>
    <w:rsid w:val="00D17940"/>
    <w:rsid w:val="00D22279"/>
    <w:rsid w:val="00D22F85"/>
    <w:rsid w:val="00D23196"/>
    <w:rsid w:val="00D24E77"/>
    <w:rsid w:val="00D27111"/>
    <w:rsid w:val="00D27774"/>
    <w:rsid w:val="00D30948"/>
    <w:rsid w:val="00D31225"/>
    <w:rsid w:val="00D34529"/>
    <w:rsid w:val="00D354B3"/>
    <w:rsid w:val="00D40724"/>
    <w:rsid w:val="00D40F14"/>
    <w:rsid w:val="00D436D7"/>
    <w:rsid w:val="00D44A24"/>
    <w:rsid w:val="00D4695E"/>
    <w:rsid w:val="00D47320"/>
    <w:rsid w:val="00D47F16"/>
    <w:rsid w:val="00D505D6"/>
    <w:rsid w:val="00D50A8B"/>
    <w:rsid w:val="00D50ADB"/>
    <w:rsid w:val="00D50BF1"/>
    <w:rsid w:val="00D51E7A"/>
    <w:rsid w:val="00D51FE6"/>
    <w:rsid w:val="00D52003"/>
    <w:rsid w:val="00D540BD"/>
    <w:rsid w:val="00D54C0A"/>
    <w:rsid w:val="00D5568C"/>
    <w:rsid w:val="00D56843"/>
    <w:rsid w:val="00D57117"/>
    <w:rsid w:val="00D61E3E"/>
    <w:rsid w:val="00D62723"/>
    <w:rsid w:val="00D62DE8"/>
    <w:rsid w:val="00D63091"/>
    <w:rsid w:val="00D6346F"/>
    <w:rsid w:val="00D63693"/>
    <w:rsid w:val="00D63B9D"/>
    <w:rsid w:val="00D63F50"/>
    <w:rsid w:val="00D640F6"/>
    <w:rsid w:val="00D641D1"/>
    <w:rsid w:val="00D67632"/>
    <w:rsid w:val="00D747E5"/>
    <w:rsid w:val="00D74986"/>
    <w:rsid w:val="00D74FC0"/>
    <w:rsid w:val="00D76F5B"/>
    <w:rsid w:val="00D77627"/>
    <w:rsid w:val="00D80AF4"/>
    <w:rsid w:val="00D81D48"/>
    <w:rsid w:val="00D8516D"/>
    <w:rsid w:val="00D874BE"/>
    <w:rsid w:val="00D87E5C"/>
    <w:rsid w:val="00D909E8"/>
    <w:rsid w:val="00D94445"/>
    <w:rsid w:val="00D94A05"/>
    <w:rsid w:val="00D94DB8"/>
    <w:rsid w:val="00D96339"/>
    <w:rsid w:val="00D97D37"/>
    <w:rsid w:val="00D97FB7"/>
    <w:rsid w:val="00DA1CFA"/>
    <w:rsid w:val="00DA3943"/>
    <w:rsid w:val="00DA5562"/>
    <w:rsid w:val="00DA566E"/>
    <w:rsid w:val="00DA723B"/>
    <w:rsid w:val="00DA7337"/>
    <w:rsid w:val="00DA74E1"/>
    <w:rsid w:val="00DA7C66"/>
    <w:rsid w:val="00DB0117"/>
    <w:rsid w:val="00DB024E"/>
    <w:rsid w:val="00DB07CF"/>
    <w:rsid w:val="00DB1338"/>
    <w:rsid w:val="00DB2F9D"/>
    <w:rsid w:val="00DB3139"/>
    <w:rsid w:val="00DB435E"/>
    <w:rsid w:val="00DB5456"/>
    <w:rsid w:val="00DB5554"/>
    <w:rsid w:val="00DB68A0"/>
    <w:rsid w:val="00DB7658"/>
    <w:rsid w:val="00DB7836"/>
    <w:rsid w:val="00DB7D30"/>
    <w:rsid w:val="00DC1F73"/>
    <w:rsid w:val="00DC6D7E"/>
    <w:rsid w:val="00DD0C11"/>
    <w:rsid w:val="00DD1CC3"/>
    <w:rsid w:val="00DD527B"/>
    <w:rsid w:val="00DD52C4"/>
    <w:rsid w:val="00DD6016"/>
    <w:rsid w:val="00DD6AA1"/>
    <w:rsid w:val="00DE17E9"/>
    <w:rsid w:val="00DE2347"/>
    <w:rsid w:val="00DE2DDB"/>
    <w:rsid w:val="00DE34CF"/>
    <w:rsid w:val="00DE3BDA"/>
    <w:rsid w:val="00DE4A92"/>
    <w:rsid w:val="00DE5C41"/>
    <w:rsid w:val="00DE66A7"/>
    <w:rsid w:val="00DE721A"/>
    <w:rsid w:val="00DF1D5A"/>
    <w:rsid w:val="00DF4B66"/>
    <w:rsid w:val="00DF513A"/>
    <w:rsid w:val="00DF5371"/>
    <w:rsid w:val="00DF559E"/>
    <w:rsid w:val="00DF6DE7"/>
    <w:rsid w:val="00DF6F77"/>
    <w:rsid w:val="00DF73F7"/>
    <w:rsid w:val="00DF7B18"/>
    <w:rsid w:val="00E00C85"/>
    <w:rsid w:val="00E00D4D"/>
    <w:rsid w:val="00E0195F"/>
    <w:rsid w:val="00E01CDE"/>
    <w:rsid w:val="00E064A4"/>
    <w:rsid w:val="00E0689A"/>
    <w:rsid w:val="00E07424"/>
    <w:rsid w:val="00E10AFD"/>
    <w:rsid w:val="00E128FB"/>
    <w:rsid w:val="00E13670"/>
    <w:rsid w:val="00E146FA"/>
    <w:rsid w:val="00E15ADA"/>
    <w:rsid w:val="00E20947"/>
    <w:rsid w:val="00E20E76"/>
    <w:rsid w:val="00E2170A"/>
    <w:rsid w:val="00E23394"/>
    <w:rsid w:val="00E24350"/>
    <w:rsid w:val="00E2616C"/>
    <w:rsid w:val="00E263CC"/>
    <w:rsid w:val="00E26E9A"/>
    <w:rsid w:val="00E30DCC"/>
    <w:rsid w:val="00E30FB1"/>
    <w:rsid w:val="00E31C6C"/>
    <w:rsid w:val="00E31DFB"/>
    <w:rsid w:val="00E323B1"/>
    <w:rsid w:val="00E332C7"/>
    <w:rsid w:val="00E33314"/>
    <w:rsid w:val="00E33FC5"/>
    <w:rsid w:val="00E343D6"/>
    <w:rsid w:val="00E349A7"/>
    <w:rsid w:val="00E3517D"/>
    <w:rsid w:val="00E36FE2"/>
    <w:rsid w:val="00E42CBA"/>
    <w:rsid w:val="00E436A4"/>
    <w:rsid w:val="00E4708F"/>
    <w:rsid w:val="00E47927"/>
    <w:rsid w:val="00E537F5"/>
    <w:rsid w:val="00E54673"/>
    <w:rsid w:val="00E60614"/>
    <w:rsid w:val="00E60661"/>
    <w:rsid w:val="00E60F3F"/>
    <w:rsid w:val="00E61A80"/>
    <w:rsid w:val="00E62E34"/>
    <w:rsid w:val="00E638F8"/>
    <w:rsid w:val="00E64AFB"/>
    <w:rsid w:val="00E64F6F"/>
    <w:rsid w:val="00E66119"/>
    <w:rsid w:val="00E66C3D"/>
    <w:rsid w:val="00E67B59"/>
    <w:rsid w:val="00E70067"/>
    <w:rsid w:val="00E70732"/>
    <w:rsid w:val="00E71E30"/>
    <w:rsid w:val="00E7286D"/>
    <w:rsid w:val="00E7384F"/>
    <w:rsid w:val="00E758CB"/>
    <w:rsid w:val="00E764AB"/>
    <w:rsid w:val="00E7657C"/>
    <w:rsid w:val="00E772F6"/>
    <w:rsid w:val="00E80376"/>
    <w:rsid w:val="00E8065D"/>
    <w:rsid w:val="00E84711"/>
    <w:rsid w:val="00E84BC8"/>
    <w:rsid w:val="00E84E31"/>
    <w:rsid w:val="00E850AE"/>
    <w:rsid w:val="00E86016"/>
    <w:rsid w:val="00E86B9F"/>
    <w:rsid w:val="00E87E20"/>
    <w:rsid w:val="00E9072B"/>
    <w:rsid w:val="00E91FAC"/>
    <w:rsid w:val="00E92988"/>
    <w:rsid w:val="00E92C69"/>
    <w:rsid w:val="00E96195"/>
    <w:rsid w:val="00E96907"/>
    <w:rsid w:val="00E97C6D"/>
    <w:rsid w:val="00EA1D03"/>
    <w:rsid w:val="00EA4ABC"/>
    <w:rsid w:val="00EA59B1"/>
    <w:rsid w:val="00EB2E70"/>
    <w:rsid w:val="00EB306C"/>
    <w:rsid w:val="00EB6352"/>
    <w:rsid w:val="00EB75E4"/>
    <w:rsid w:val="00EC099D"/>
    <w:rsid w:val="00EC2B58"/>
    <w:rsid w:val="00EC3062"/>
    <w:rsid w:val="00EC3DB9"/>
    <w:rsid w:val="00EC4553"/>
    <w:rsid w:val="00EC56BA"/>
    <w:rsid w:val="00EC5EEA"/>
    <w:rsid w:val="00EC63F7"/>
    <w:rsid w:val="00EC79F3"/>
    <w:rsid w:val="00ED0A82"/>
    <w:rsid w:val="00ED0CC0"/>
    <w:rsid w:val="00ED0E54"/>
    <w:rsid w:val="00ED2D02"/>
    <w:rsid w:val="00ED2D35"/>
    <w:rsid w:val="00ED4CC3"/>
    <w:rsid w:val="00ED4D3C"/>
    <w:rsid w:val="00ED4FB1"/>
    <w:rsid w:val="00ED5286"/>
    <w:rsid w:val="00ED5919"/>
    <w:rsid w:val="00EE32E7"/>
    <w:rsid w:val="00EE3733"/>
    <w:rsid w:val="00EE42DC"/>
    <w:rsid w:val="00EE5438"/>
    <w:rsid w:val="00EE6BF1"/>
    <w:rsid w:val="00EE6D1B"/>
    <w:rsid w:val="00EE7940"/>
    <w:rsid w:val="00EE7C52"/>
    <w:rsid w:val="00EE7D7C"/>
    <w:rsid w:val="00EF0964"/>
    <w:rsid w:val="00EF0B64"/>
    <w:rsid w:val="00EF26A6"/>
    <w:rsid w:val="00EF4C71"/>
    <w:rsid w:val="00EF4FC1"/>
    <w:rsid w:val="00EF67DD"/>
    <w:rsid w:val="00EF6C05"/>
    <w:rsid w:val="00F0064F"/>
    <w:rsid w:val="00F019E3"/>
    <w:rsid w:val="00F02319"/>
    <w:rsid w:val="00F03192"/>
    <w:rsid w:val="00F04B71"/>
    <w:rsid w:val="00F07F97"/>
    <w:rsid w:val="00F116C9"/>
    <w:rsid w:val="00F11728"/>
    <w:rsid w:val="00F128EA"/>
    <w:rsid w:val="00F13148"/>
    <w:rsid w:val="00F13CEC"/>
    <w:rsid w:val="00F144E4"/>
    <w:rsid w:val="00F148AC"/>
    <w:rsid w:val="00F160D5"/>
    <w:rsid w:val="00F16ADD"/>
    <w:rsid w:val="00F16B90"/>
    <w:rsid w:val="00F20554"/>
    <w:rsid w:val="00F207AC"/>
    <w:rsid w:val="00F21CC2"/>
    <w:rsid w:val="00F226A8"/>
    <w:rsid w:val="00F22ACF"/>
    <w:rsid w:val="00F23714"/>
    <w:rsid w:val="00F2395C"/>
    <w:rsid w:val="00F23A10"/>
    <w:rsid w:val="00F24ECA"/>
    <w:rsid w:val="00F254EC"/>
    <w:rsid w:val="00F25C0C"/>
    <w:rsid w:val="00F25D98"/>
    <w:rsid w:val="00F26A74"/>
    <w:rsid w:val="00F27148"/>
    <w:rsid w:val="00F300FB"/>
    <w:rsid w:val="00F3103C"/>
    <w:rsid w:val="00F312BD"/>
    <w:rsid w:val="00F33758"/>
    <w:rsid w:val="00F33998"/>
    <w:rsid w:val="00F34D37"/>
    <w:rsid w:val="00F359FC"/>
    <w:rsid w:val="00F35DA5"/>
    <w:rsid w:val="00F406C3"/>
    <w:rsid w:val="00F40B7D"/>
    <w:rsid w:val="00F42990"/>
    <w:rsid w:val="00F43165"/>
    <w:rsid w:val="00F43471"/>
    <w:rsid w:val="00F438BA"/>
    <w:rsid w:val="00F458BA"/>
    <w:rsid w:val="00F45BB4"/>
    <w:rsid w:val="00F46EBB"/>
    <w:rsid w:val="00F4752D"/>
    <w:rsid w:val="00F47E0D"/>
    <w:rsid w:val="00F50F48"/>
    <w:rsid w:val="00F61B42"/>
    <w:rsid w:val="00F61F1C"/>
    <w:rsid w:val="00F62350"/>
    <w:rsid w:val="00F6320C"/>
    <w:rsid w:val="00F63A61"/>
    <w:rsid w:val="00F64F90"/>
    <w:rsid w:val="00F65A25"/>
    <w:rsid w:val="00F706CF"/>
    <w:rsid w:val="00F713DA"/>
    <w:rsid w:val="00F71472"/>
    <w:rsid w:val="00F725AE"/>
    <w:rsid w:val="00F73385"/>
    <w:rsid w:val="00F7629D"/>
    <w:rsid w:val="00F816E6"/>
    <w:rsid w:val="00F8204D"/>
    <w:rsid w:val="00F8271A"/>
    <w:rsid w:val="00F8559D"/>
    <w:rsid w:val="00F90AE0"/>
    <w:rsid w:val="00F9409F"/>
    <w:rsid w:val="00F9473B"/>
    <w:rsid w:val="00F95ED6"/>
    <w:rsid w:val="00F96517"/>
    <w:rsid w:val="00FA1FCE"/>
    <w:rsid w:val="00FA329E"/>
    <w:rsid w:val="00FA3421"/>
    <w:rsid w:val="00FA3951"/>
    <w:rsid w:val="00FA4707"/>
    <w:rsid w:val="00FA72E2"/>
    <w:rsid w:val="00FA7CDB"/>
    <w:rsid w:val="00FB0444"/>
    <w:rsid w:val="00FB0B43"/>
    <w:rsid w:val="00FB17E4"/>
    <w:rsid w:val="00FB1C46"/>
    <w:rsid w:val="00FB38EE"/>
    <w:rsid w:val="00FB6386"/>
    <w:rsid w:val="00FB6F06"/>
    <w:rsid w:val="00FC2A5F"/>
    <w:rsid w:val="00FC331B"/>
    <w:rsid w:val="00FC3A1F"/>
    <w:rsid w:val="00FC6B95"/>
    <w:rsid w:val="00FC731E"/>
    <w:rsid w:val="00FD197F"/>
    <w:rsid w:val="00FD26B6"/>
    <w:rsid w:val="00FD3503"/>
    <w:rsid w:val="00FD39FC"/>
    <w:rsid w:val="00FD4FD7"/>
    <w:rsid w:val="00FD6006"/>
    <w:rsid w:val="00FD6867"/>
    <w:rsid w:val="00FE1DE7"/>
    <w:rsid w:val="00FE2E29"/>
    <w:rsid w:val="00FE3046"/>
    <w:rsid w:val="00FF03FC"/>
    <w:rsid w:val="00FF0CCB"/>
    <w:rsid w:val="00FF3B3C"/>
    <w:rsid w:val="00FF4565"/>
    <w:rsid w:val="00FF56F4"/>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5:docId w15:val="{5A3A7995-95B6-4E0F-A712-ABF2112F6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qFormat="1"/>
    <w:lsdException w:name="toc 7" w:semiHidden="1"/>
    <w:lsdException w:name="toc 8" w:semiHidden="1"/>
    <w:lsdException w:name="toc 9" w:semiHidden="1"/>
    <w:lsdException w:name="footnote text" w:semiHidden="1"/>
    <w:lsdException w:name="caption" w:semiHidden="1" w:uiPriority="35" w:unhideWhenUsed="1" w:qFormat="1"/>
    <w:lsdException w:name="footnote reference" w:semiHidden="1"/>
    <w:lsdException w:name="List 4" w:qFormat="1"/>
    <w:lsdException w:name="List Bullet 4"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uiPriority w:val="35"/>
    <w:semiHidden/>
    <w:unhideWhenUsed/>
    <w:qFormat/>
    <w:pPr>
      <w:overflowPunct w:val="0"/>
      <w:autoSpaceDE w:val="0"/>
      <w:autoSpaceDN w:val="0"/>
      <w:adjustRightInd w:val="0"/>
      <w:spacing w:before="120" w:after="120"/>
    </w:pPr>
    <w:rPr>
      <w:b/>
      <w:lang w:val="zh-CN" w:eastAsia="zh-CN"/>
    </w:r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tyle>
  <w:style w:type="paragraph" w:styleId="BodyText">
    <w:name w:val="Body Text"/>
    <w:basedOn w:val="Normal"/>
    <w:link w:val="BodyTextChar"/>
    <w:pPr>
      <w:spacing w:afterLines="60" w:after="120"/>
      <w:jc w:val="both"/>
    </w:pPr>
    <w:rPr>
      <w:szCs w:val="24"/>
      <w:lang w:val="zh-CN"/>
    </w:rP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rPr>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semiHidden/>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rPr>
      <w:rFonts w:ascii="Arial" w:hAnsi="Arial"/>
      <w:lang w:val="en-GB" w:eastAsia="en-US" w:bidi="ar-SA"/>
    </w:rPr>
  </w:style>
  <w:style w:type="character" w:customStyle="1" w:styleId="B1Char">
    <w:name w:val="B1 Char"/>
    <w:link w:val="B1"/>
    <w:qFormat/>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link w:val="ListParagraphChar"/>
    <w:uiPriority w:val="34"/>
    <w:qFormat/>
    <w:pPr>
      <w:spacing w:after="0"/>
      <w:ind w:left="720"/>
      <w:jc w:val="both"/>
    </w:pPr>
    <w:rPr>
      <w:rFonts w:ascii="DengXian" w:hAnsi="宋体" w:cs="宋体"/>
      <w:sz w:val="21"/>
      <w:szCs w:val="21"/>
      <w:lang w:val="en-US"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Char">
    <w:name w:val="Body Text Char"/>
    <w:link w:val="BodyText"/>
    <w:rPr>
      <w:rFonts w:ascii="Times New Roman" w:hAnsi="Times New Roman"/>
      <w:szCs w:val="24"/>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B1Char1">
    <w:name w:val="B1 Char1"/>
    <w:qFormat/>
    <w:rPr>
      <w:rFonts w:ascii="Times New Roman" w:eastAsia="Times New Roman" w:hAnsi="Times New Roman"/>
    </w:rPr>
  </w:style>
  <w:style w:type="character" w:customStyle="1" w:styleId="TitleChar">
    <w:name w:val="Title Char"/>
    <w:link w:val="Title"/>
    <w:rPr>
      <w:rFonts w:ascii="Calibri Light" w:eastAsia="宋体" w:hAnsi="Calibri Light" w:cs="Times New Roman"/>
      <w:b/>
      <w:bCs/>
      <w:kern w:val="28"/>
      <w:sz w:val="32"/>
      <w:szCs w:val="32"/>
      <w:lang w:val="en-GB" w:eastAsia="en-US"/>
    </w:rPr>
  </w:style>
  <w:style w:type="paragraph" w:customStyle="1" w:styleId="References">
    <w:name w:val="References"/>
    <w:basedOn w:val="Normal"/>
    <w:pPr>
      <w:numPr>
        <w:numId w:val="2"/>
      </w:numPr>
      <w:autoSpaceDE w:val="0"/>
      <w:autoSpaceDN w:val="0"/>
      <w:snapToGrid w:val="0"/>
      <w:spacing w:after="60"/>
      <w:jc w:val="both"/>
    </w:pPr>
    <w:rPr>
      <w:szCs w:val="16"/>
      <w:lang w:val="en-US"/>
    </w:rPr>
  </w:style>
  <w:style w:type="paragraph" w:customStyle="1" w:styleId="Agreement">
    <w:name w:val="Agreement"/>
    <w:basedOn w:val="Normal"/>
    <w:next w:val="Doc-text2"/>
    <w:qFormat/>
    <w:pPr>
      <w:numPr>
        <w:numId w:val="3"/>
      </w:numPr>
      <w:spacing w:before="60" w:after="0"/>
    </w:pPr>
    <w:rPr>
      <w:rFonts w:ascii="Arial" w:eastAsia="MS Mincho" w:hAnsi="Arial"/>
      <w:b/>
      <w:szCs w:val="24"/>
      <w:lang w:eastAsia="en-GB"/>
    </w:rPr>
  </w:style>
  <w:style w:type="character" w:customStyle="1" w:styleId="ListParagraphChar">
    <w:name w:val="List Paragraph Char"/>
    <w:link w:val="ListParagraph"/>
    <w:uiPriority w:val="34"/>
    <w:qFormat/>
    <w:rPr>
      <w:rFonts w:ascii="DengXian" w:hAnsi="宋体" w:cs="宋体"/>
      <w:sz w:val="21"/>
      <w:szCs w:val="21"/>
    </w:rPr>
  </w:style>
  <w:style w:type="character" w:customStyle="1" w:styleId="B3Char2">
    <w:name w:val="B3 Char2"/>
    <w:locked/>
  </w:style>
  <w:style w:type="character" w:customStyle="1" w:styleId="TFChar">
    <w:name w:val="TF Char"/>
    <w:link w:val="TF"/>
    <w:qFormat/>
    <w:locked/>
    <w:rPr>
      <w:rFonts w:ascii="Arial" w:hAnsi="Arial"/>
      <w:b/>
      <w:lang w:val="en-GB" w:eastAsia="en-US"/>
    </w:rPr>
  </w:style>
  <w:style w:type="character" w:customStyle="1" w:styleId="B1Zchn">
    <w:name w:val="B1 Zchn"/>
    <w:locked/>
  </w:style>
  <w:style w:type="character" w:customStyle="1" w:styleId="NOZchn">
    <w:name w:val="NO Zchn"/>
    <w:rPr>
      <w:lang w:eastAsia="en-US"/>
    </w:rPr>
  </w:style>
  <w:style w:type="character" w:customStyle="1" w:styleId="CaptionChar">
    <w:name w:val="Caption Char"/>
    <w:link w:val="Caption"/>
    <w:uiPriority w:val="35"/>
    <w:semiHidden/>
    <w:locked/>
    <w:rPr>
      <w:rFonts w:ascii="Times New Roman" w:hAnsi="Times New Roman"/>
      <w:b/>
      <w:lang w:val="zh-CN" w:eastAsia="zh-CN"/>
    </w:rPr>
  </w:style>
  <w:style w:type="paragraph" w:customStyle="1" w:styleId="Proposal">
    <w:name w:val="Proposal"/>
    <w:basedOn w:val="Normal"/>
    <w:link w:val="ProposalChar"/>
    <w:qFormat/>
    <w:pPr>
      <w:numPr>
        <w:numId w:val="4"/>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ProposalChar">
    <w:name w:val="Proposal Char"/>
    <w:link w:val="Proposal"/>
    <w:rPr>
      <w:rFonts w:ascii="Arial" w:eastAsia="Times New Roman" w:hAnsi="Arial"/>
      <w:b/>
      <w:bCs/>
      <w:lang w:val="en-GB"/>
    </w:rPr>
  </w:style>
  <w:style w:type="paragraph" w:customStyle="1" w:styleId="Revision1">
    <w:name w:val="Revision1"/>
    <w:hidden/>
    <w:uiPriority w:val="99"/>
    <w:semiHidden/>
    <w:rPr>
      <w:rFonts w:ascii="Times New Roman" w:hAnsi="Times New Roman"/>
      <w:lang w:val="en-GB" w:eastAsia="en-US"/>
    </w:rPr>
  </w:style>
  <w:style w:type="paragraph" w:customStyle="1" w:styleId="CharChar1CharCharCharCharCharChar">
    <w:name w:val="Char Char1 Char Char Char Char Char Char"/>
    <w:semiHidden/>
    <w:pPr>
      <w:keepNext/>
      <w:numPr>
        <w:numId w:val="5"/>
      </w:numPr>
      <w:autoSpaceDE w:val="0"/>
      <w:autoSpaceDN w:val="0"/>
      <w:adjustRightInd w:val="0"/>
      <w:spacing w:before="60" w:after="60"/>
      <w:jc w:val="both"/>
    </w:pPr>
    <w:rPr>
      <w:rFonts w:ascii="Arial" w:hAnsi="Arial" w:cs="Arial"/>
      <w:color w:val="0000FF"/>
      <w:kern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3048</Words>
  <Characters>17376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20384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 (L1 update)</cp:lastModifiedBy>
  <cp:revision>4</cp:revision>
  <cp:lastPrinted>2411-12-31T22:59:00Z</cp:lastPrinted>
  <dcterms:created xsi:type="dcterms:W3CDTF">2022-01-07T12:03:00Z</dcterms:created>
  <dcterms:modified xsi:type="dcterms:W3CDTF">2022-01-11T10:52:00Z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(3)r7kdvLGK0aAluvIg/aUlha0k0BosF8A0spBbb1u1go5HHoX0GZ8eckDBK85YWGpc8eJo14Gq
5ghvk88J6ECXk+wvsagqMXdvY4omMEUhzxZ9zWWyCmSa2M/l+P77b2Oc3M6Lfix6BeXH6YNo
d7fR5zWsWJn9x5wT79Ie/0DPECqcUky2NnTdsNnoIqPWT+Qau5Oy/kflY9Tlduu0uwNid0LV
jD0gZcSF5ZcuF7vslB</vt:lpwstr>
  </property>
  <property fmtid="{D5CDD505-2E9C-101B-9397-08002B2CF9AE}" pid="4" name="_2015_ms_pID_7253431">
    <vt:lpwstr>WytC+oUU5w4PpLCzjxv1+Z80gK3zFL6M15IhqosPLFJfzOG66DNmtc
hoqtNAvy3ydmVqi4F2P3+xqfCvk/uMptQ/kaFt6QCQmJ124p7EdLvQfZ1r6l42TGRevo90Wl
M9ggi0FC6zMz8CNb7QUx3IviIxGxVKQl/nVtPeq4QjQujvqZH6AJyoVzgDn1+M3SHkL2up7H
z/xARuFtRX6RADwC9PszrcvhYVWk/WTlE0Is</vt:lpwstr>
  </property>
  <property fmtid="{D5CDD505-2E9C-101B-9397-08002B2CF9AE}" pid="5" name="_2015_ms_pID_7253432">
    <vt:lpwstr>zg==</vt:lpwstr>
  </property>
  <property fmtid="{D5CDD505-2E9C-101B-9397-08002B2CF9AE}" pid="6" name="ContentTypeId">
    <vt:lpwstr>0x01010018D315BEEBEBD143928A7405BC320D61</vt:lpwstr>
  </property>
  <property fmtid="{D5CDD505-2E9C-101B-9397-08002B2CF9AE}" pid="7" name="KSOProductBuildVer">
    <vt:lpwstr>2052-0.0.0.0</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1641898287</vt:lpwstr>
  </property>
</Properties>
</file>